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9A4085" w:rsidRDefault="0063295E" w:rsidP="00B72322">
      <w:pPr>
        <w:spacing w:before="240" w:after="240" w:line="360" w:lineRule="auto"/>
        <w:jc w:val="right"/>
        <w:rPr>
          <w:rFonts w:ascii="Palatino Linotype" w:hAnsi="Palatino Linotype"/>
          <w:b/>
        </w:rPr>
      </w:pPr>
      <w:r w:rsidRPr="009A4085">
        <w:rPr>
          <w:rFonts w:ascii="Palatino Linotype" w:hAnsi="Palatino Linotype"/>
          <w:b/>
        </w:rPr>
        <w:t>Metepec, México.</w:t>
      </w:r>
    </w:p>
    <w:p w:rsidR="00B72322" w:rsidRPr="009A4085" w:rsidRDefault="00F93BA4" w:rsidP="00B72322">
      <w:pPr>
        <w:spacing w:before="240" w:after="240" w:line="360" w:lineRule="auto"/>
        <w:jc w:val="right"/>
        <w:rPr>
          <w:rFonts w:ascii="Palatino Linotype" w:hAnsi="Palatino Linotype"/>
          <w:b/>
        </w:rPr>
      </w:pPr>
      <w:r w:rsidRPr="009A4085">
        <w:rPr>
          <w:rFonts w:ascii="Palatino Linotype" w:hAnsi="Palatino Linotype"/>
          <w:b/>
        </w:rPr>
        <w:t>Diciembre</w:t>
      </w:r>
      <w:r w:rsidR="005604F4" w:rsidRPr="009A4085">
        <w:rPr>
          <w:rFonts w:ascii="Palatino Linotype" w:hAnsi="Palatino Linotype"/>
          <w:b/>
        </w:rPr>
        <w:t xml:space="preserve"> </w:t>
      </w:r>
      <w:r w:rsidRPr="009A4085">
        <w:rPr>
          <w:rFonts w:ascii="Palatino Linotype" w:hAnsi="Palatino Linotype"/>
          <w:b/>
        </w:rPr>
        <w:t>11</w:t>
      </w:r>
      <w:r w:rsidR="004C7C6B" w:rsidRPr="009A4085">
        <w:rPr>
          <w:rFonts w:ascii="Palatino Linotype" w:hAnsi="Palatino Linotype"/>
          <w:b/>
        </w:rPr>
        <w:t xml:space="preserve"> de 201</w:t>
      </w:r>
      <w:r w:rsidR="00DD7777" w:rsidRPr="009A4085">
        <w:rPr>
          <w:rFonts w:ascii="Palatino Linotype" w:hAnsi="Palatino Linotype"/>
          <w:b/>
        </w:rPr>
        <w:t>8</w:t>
      </w:r>
    </w:p>
    <w:p w:rsidR="00B72322" w:rsidRPr="009A4085" w:rsidRDefault="00B72322" w:rsidP="00B72322">
      <w:pPr>
        <w:spacing w:before="240" w:after="240" w:line="360" w:lineRule="auto"/>
        <w:jc w:val="both"/>
        <w:rPr>
          <w:rFonts w:ascii="Palatino Linotype" w:hAnsi="Palatino Linotype"/>
          <w:b/>
        </w:rPr>
      </w:pPr>
      <w:r w:rsidRPr="009A4085">
        <w:rPr>
          <w:rFonts w:ascii="Palatino Linotype" w:hAnsi="Palatino Linotype"/>
          <w:b/>
          <w:noProof/>
          <w:lang w:eastAsia="es-MX"/>
        </w:rPr>
        <mc:AlternateContent>
          <mc:Choice Requires="wps">
            <w:drawing>
              <wp:anchor distT="0" distB="0" distL="114300" distR="114300" simplePos="0" relativeHeight="251651584" behindDoc="1" locked="0" layoutInCell="0" allowOverlap="1" wp14:anchorId="6D430A1A" wp14:editId="3FE78913">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w:t>
                            </w:r>
                            <w:r w:rsidR="00C8776C">
                              <w:rPr>
                                <w:rFonts w:ascii="Palatino Linotype" w:hAnsi="Palatino Linotype"/>
                                <w:color w:val="A6A6A6" w:themeColor="background1" w:themeShade="A6"/>
                                <w:sz w:val="72"/>
                                <w:szCs w:val="72"/>
                                <w14:textFill>
                                  <w14:solidFill>
                                    <w14:schemeClr w14:val="bg1">
                                      <w14:alpha w14:val="50000"/>
                                      <w14:lumMod w14:val="65000"/>
                                    </w14:schemeClr>
                                  </w14:solidFill>
                                </w14:textFill>
                              </w:rPr>
                              <w:t>DISIDENTE</w:t>
                            </w: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430A1A"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w:t>
                      </w:r>
                      <w:r w:rsidR="00C8776C">
                        <w:rPr>
                          <w:rFonts w:ascii="Palatino Linotype" w:hAnsi="Palatino Linotype"/>
                          <w:color w:val="A6A6A6" w:themeColor="background1" w:themeShade="A6"/>
                          <w:sz w:val="72"/>
                          <w:szCs w:val="72"/>
                          <w14:textFill>
                            <w14:solidFill>
                              <w14:schemeClr w14:val="bg1">
                                <w14:alpha w14:val="50000"/>
                                <w14:lumMod w14:val="65000"/>
                              </w14:schemeClr>
                            </w14:solidFill>
                          </w14:textFill>
                        </w:rPr>
                        <w:t>DISIDENTE</w:t>
                      </w: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 </w:t>
                      </w:r>
                    </w:p>
                  </w:txbxContent>
                </v:textbox>
                <w10:wrap anchorx="margin" anchory="margin"/>
              </v:shape>
            </w:pict>
          </mc:Fallback>
        </mc:AlternateContent>
      </w:r>
      <w:r w:rsidRPr="009A4085">
        <w:rPr>
          <w:rFonts w:ascii="Palatino Linotype" w:hAnsi="Palatino Linotype"/>
          <w:b/>
        </w:rPr>
        <w:t xml:space="preserve">VOTO </w:t>
      </w:r>
      <w:r w:rsidR="00903763" w:rsidRPr="009A4085">
        <w:rPr>
          <w:rFonts w:ascii="Palatino Linotype" w:hAnsi="Palatino Linotype"/>
          <w:b/>
        </w:rPr>
        <w:t>DISIDENTE</w:t>
      </w:r>
      <w:r w:rsidRPr="009A4085">
        <w:rPr>
          <w:rFonts w:ascii="Palatino Linotype" w:hAnsi="Palatino Linotype"/>
          <w:b/>
        </w:rPr>
        <w:t xml:space="preserve"> </w:t>
      </w:r>
      <w:r w:rsidR="004C7C6B" w:rsidRPr="009A4085">
        <w:rPr>
          <w:rFonts w:ascii="Palatino Linotype" w:hAnsi="Palatino Linotype"/>
          <w:b/>
        </w:rPr>
        <w:t>QUE FORMULA</w:t>
      </w:r>
      <w:r w:rsidR="00373937">
        <w:rPr>
          <w:rFonts w:ascii="Palatino Linotype" w:hAnsi="Palatino Linotype"/>
          <w:b/>
        </w:rPr>
        <w:t>N</w:t>
      </w:r>
      <w:r w:rsidRPr="009A4085">
        <w:rPr>
          <w:rFonts w:ascii="Palatino Linotype" w:hAnsi="Palatino Linotype"/>
          <w:b/>
        </w:rPr>
        <w:t xml:space="preserve"> </w:t>
      </w:r>
      <w:r w:rsidR="00373937">
        <w:rPr>
          <w:rFonts w:ascii="Palatino Linotype" w:hAnsi="Palatino Linotype"/>
          <w:b/>
        </w:rPr>
        <w:t>LOS</w:t>
      </w:r>
      <w:r w:rsidRPr="009A4085">
        <w:rPr>
          <w:rFonts w:ascii="Palatino Linotype" w:hAnsi="Palatino Linotype"/>
          <w:b/>
        </w:rPr>
        <w:t xml:space="preserve"> COMISIONADO</w:t>
      </w:r>
      <w:r w:rsidR="00373937">
        <w:rPr>
          <w:rFonts w:ascii="Palatino Linotype" w:hAnsi="Palatino Linotype"/>
          <w:b/>
        </w:rPr>
        <w:t>S</w:t>
      </w:r>
      <w:r w:rsidRPr="009A4085">
        <w:rPr>
          <w:rFonts w:ascii="Palatino Linotype" w:hAnsi="Palatino Linotype"/>
          <w:b/>
        </w:rPr>
        <w:t xml:space="preserve"> </w:t>
      </w:r>
      <w:r w:rsidR="00373937">
        <w:rPr>
          <w:rFonts w:ascii="Palatino Linotype" w:hAnsi="Palatino Linotype"/>
          <w:b/>
        </w:rPr>
        <w:t xml:space="preserve">JOSÉ GUADALUPE LUNA HERNÁNDEZ Y </w:t>
      </w:r>
      <w:r w:rsidRPr="009A4085">
        <w:rPr>
          <w:rFonts w:ascii="Palatino Linotype" w:hAnsi="Palatino Linotype"/>
          <w:b/>
        </w:rPr>
        <w:t xml:space="preserve">JAVIER MARTÍNEZ CRUZ, EN RELACIÓN CON LA RESOLUCIÓN DICTADA POR EL PLENO DEL INSTITUTO DE TRANSPARENCIA, ACCESO A LA INFORMACIÓN PÚBLICA Y PROTECCIÓN DE DATOS PERSONALES DEL ESTADO DE MÉXICO Y MUNICIPIOS, EN LA </w:t>
      </w:r>
      <w:r w:rsidR="00AB527C" w:rsidRPr="009A4085">
        <w:rPr>
          <w:rFonts w:ascii="Palatino Linotype" w:hAnsi="Palatino Linotype"/>
          <w:b/>
        </w:rPr>
        <w:t xml:space="preserve">CUADRAGÉSIMA </w:t>
      </w:r>
      <w:r w:rsidR="00F93BA4" w:rsidRPr="009A4085">
        <w:rPr>
          <w:rFonts w:ascii="Palatino Linotype" w:hAnsi="Palatino Linotype"/>
          <w:b/>
        </w:rPr>
        <w:t>QUINTA</w:t>
      </w:r>
      <w:r w:rsidRPr="009A4085">
        <w:rPr>
          <w:rFonts w:ascii="Palatino Linotype" w:hAnsi="Palatino Linotype"/>
          <w:b/>
        </w:rPr>
        <w:t xml:space="preserve"> SESIÓN ORDINARIA DEL </w:t>
      </w:r>
      <w:r w:rsidR="00F93BA4" w:rsidRPr="009A4085">
        <w:rPr>
          <w:rFonts w:ascii="Palatino Linotype" w:hAnsi="Palatino Linotype"/>
          <w:b/>
        </w:rPr>
        <w:t>SEIS</w:t>
      </w:r>
      <w:r w:rsidR="00656A53" w:rsidRPr="009A4085">
        <w:rPr>
          <w:rFonts w:ascii="Palatino Linotype" w:hAnsi="Palatino Linotype"/>
          <w:b/>
        </w:rPr>
        <w:t xml:space="preserve"> </w:t>
      </w:r>
      <w:r w:rsidR="005604F4" w:rsidRPr="009A4085">
        <w:rPr>
          <w:rFonts w:ascii="Palatino Linotype" w:hAnsi="Palatino Linotype"/>
          <w:b/>
        </w:rPr>
        <w:t xml:space="preserve">DE </w:t>
      </w:r>
      <w:r w:rsidR="00F93BA4" w:rsidRPr="009A4085">
        <w:rPr>
          <w:rFonts w:ascii="Palatino Linotype" w:hAnsi="Palatino Linotype"/>
          <w:b/>
        </w:rPr>
        <w:t>DICI</w:t>
      </w:r>
      <w:r w:rsidR="00AB527C" w:rsidRPr="009A4085">
        <w:rPr>
          <w:rFonts w:ascii="Palatino Linotype" w:hAnsi="Palatino Linotype"/>
          <w:b/>
        </w:rPr>
        <w:t>EMBRE</w:t>
      </w:r>
      <w:r w:rsidR="00656A53" w:rsidRPr="009A4085">
        <w:rPr>
          <w:rFonts w:ascii="Palatino Linotype" w:hAnsi="Palatino Linotype"/>
          <w:b/>
        </w:rPr>
        <w:t xml:space="preserve"> </w:t>
      </w:r>
      <w:r w:rsidRPr="009A4085">
        <w:rPr>
          <w:rFonts w:ascii="Palatino Linotype" w:hAnsi="Palatino Linotype"/>
          <w:b/>
        </w:rPr>
        <w:t xml:space="preserve">DE DOS MIL </w:t>
      </w:r>
      <w:r w:rsidR="0043077C" w:rsidRPr="009A4085">
        <w:rPr>
          <w:rFonts w:ascii="Palatino Linotype" w:hAnsi="Palatino Linotype"/>
          <w:b/>
        </w:rPr>
        <w:t>DIECI</w:t>
      </w:r>
      <w:r w:rsidR="00656A53" w:rsidRPr="009A4085">
        <w:rPr>
          <w:rFonts w:ascii="Palatino Linotype" w:hAnsi="Palatino Linotype"/>
          <w:b/>
        </w:rPr>
        <w:t>OCHO</w:t>
      </w:r>
      <w:r w:rsidR="0043077C" w:rsidRPr="009A4085">
        <w:rPr>
          <w:rFonts w:ascii="Palatino Linotype" w:hAnsi="Palatino Linotype"/>
          <w:b/>
        </w:rPr>
        <w:t>, EN EL</w:t>
      </w:r>
      <w:r w:rsidRPr="009A4085">
        <w:rPr>
          <w:rFonts w:ascii="Palatino Linotype" w:hAnsi="Palatino Linotype"/>
          <w:b/>
        </w:rPr>
        <w:t xml:space="preserve"> RECURSO DE REVISIÓN </w:t>
      </w:r>
      <w:r w:rsidR="003D235F" w:rsidRPr="009A4085">
        <w:rPr>
          <w:rFonts w:ascii="Palatino Linotype" w:hAnsi="Palatino Linotype"/>
          <w:b/>
        </w:rPr>
        <w:t>0</w:t>
      </w:r>
      <w:r w:rsidR="00F93BA4" w:rsidRPr="009A4085">
        <w:rPr>
          <w:rFonts w:ascii="Palatino Linotype" w:hAnsi="Palatino Linotype"/>
          <w:b/>
        </w:rPr>
        <w:t>3779</w:t>
      </w:r>
      <w:r w:rsidR="00AB527C" w:rsidRPr="009A4085">
        <w:rPr>
          <w:rFonts w:ascii="Palatino Linotype" w:hAnsi="Palatino Linotype"/>
          <w:b/>
        </w:rPr>
        <w:t>/INFOEM/IP</w:t>
      </w:r>
      <w:r w:rsidR="005765BC" w:rsidRPr="009A4085">
        <w:rPr>
          <w:rFonts w:ascii="Palatino Linotype" w:hAnsi="Palatino Linotype"/>
          <w:b/>
        </w:rPr>
        <w:t>/RR/201</w:t>
      </w:r>
      <w:r w:rsidR="00656A53" w:rsidRPr="009A4085">
        <w:rPr>
          <w:rFonts w:ascii="Palatino Linotype" w:hAnsi="Palatino Linotype"/>
          <w:b/>
        </w:rPr>
        <w:t>8</w:t>
      </w:r>
      <w:r w:rsidRPr="009A4085">
        <w:rPr>
          <w:rFonts w:ascii="Palatino Linotype" w:hAnsi="Palatino Linotype"/>
          <w:b/>
        </w:rPr>
        <w:t>.</w:t>
      </w:r>
      <w:r w:rsidRPr="009A4085">
        <w:rPr>
          <w:rFonts w:ascii="Palatino Linotype" w:hAnsi="Palatino Linotype"/>
          <w:b/>
          <w:noProof/>
          <w:lang w:eastAsia="es-MX"/>
        </w:rPr>
        <w:t xml:space="preserve"> </w:t>
      </w:r>
    </w:p>
    <w:p w:rsidR="00B72322" w:rsidRPr="009A4085" w:rsidRDefault="00B72322" w:rsidP="00B72322">
      <w:pPr>
        <w:spacing w:before="240" w:after="240" w:line="360" w:lineRule="auto"/>
        <w:jc w:val="both"/>
        <w:rPr>
          <w:rFonts w:ascii="Palatino Linotype" w:hAnsi="Palatino Linotype"/>
        </w:rPr>
      </w:pPr>
      <w:r w:rsidRPr="009A4085">
        <w:rPr>
          <w:rFonts w:ascii="Palatino Linotype" w:hAnsi="Palatino Linotype"/>
        </w:rPr>
        <w:t xml:space="preserve">El Pleno del Instituto de Transparencia, Acceso a la Información Pública y Protección de Datos Personales del Estado de México resolvió por </w:t>
      </w:r>
      <w:r w:rsidR="002261E8" w:rsidRPr="009A4085">
        <w:rPr>
          <w:rFonts w:ascii="Palatino Linotype" w:hAnsi="Palatino Linotype"/>
        </w:rPr>
        <w:t>mayoría</w:t>
      </w:r>
      <w:r w:rsidRPr="009A4085">
        <w:rPr>
          <w:rFonts w:ascii="Palatino Linotype" w:hAnsi="Palatino Linotype"/>
        </w:rPr>
        <w:t xml:space="preserve"> de voto</w:t>
      </w:r>
      <w:r w:rsidR="0043077C" w:rsidRPr="009A4085">
        <w:rPr>
          <w:rFonts w:ascii="Palatino Linotype" w:hAnsi="Palatino Linotype"/>
        </w:rPr>
        <w:t>s, la resolución relativa al</w:t>
      </w:r>
      <w:r w:rsidR="00BA0C02" w:rsidRPr="009A4085">
        <w:rPr>
          <w:rFonts w:ascii="Palatino Linotype" w:hAnsi="Palatino Linotype"/>
        </w:rPr>
        <w:t xml:space="preserve"> recurso de revisión </w:t>
      </w:r>
      <w:r w:rsidR="00A45529" w:rsidRPr="009A4085">
        <w:rPr>
          <w:rFonts w:ascii="Palatino Linotype" w:hAnsi="Palatino Linotype" w:cs="Arial"/>
          <w:b/>
          <w:bCs/>
          <w:lang w:eastAsia="es-MX"/>
        </w:rPr>
        <w:t>0</w:t>
      </w:r>
      <w:r w:rsidR="006F5C85" w:rsidRPr="009A4085">
        <w:rPr>
          <w:rFonts w:ascii="Palatino Linotype" w:hAnsi="Palatino Linotype" w:cs="Arial"/>
          <w:b/>
          <w:bCs/>
          <w:lang w:eastAsia="es-MX"/>
        </w:rPr>
        <w:t>3779</w:t>
      </w:r>
      <w:r w:rsidR="00A45529" w:rsidRPr="009A4085">
        <w:rPr>
          <w:rFonts w:ascii="Palatino Linotype" w:hAnsi="Palatino Linotype" w:cs="Arial"/>
          <w:b/>
          <w:bCs/>
          <w:lang w:eastAsia="es-MX"/>
        </w:rPr>
        <w:t>/INFOEM/IP/RR/2018</w:t>
      </w:r>
      <w:r w:rsidR="00A45529" w:rsidRPr="009A4085">
        <w:rPr>
          <w:rFonts w:ascii="Palatino Linotype" w:hAnsi="Palatino Linotype" w:cs="Arial"/>
          <w:bCs/>
          <w:lang w:eastAsia="es-MX"/>
        </w:rPr>
        <w:t>,</w:t>
      </w:r>
      <w:r w:rsidR="00146F5D" w:rsidRPr="009A4085">
        <w:rPr>
          <w:rFonts w:ascii="Palatino Linotype" w:hAnsi="Palatino Linotype" w:cs="Arial"/>
          <w:bCs/>
          <w:lang w:eastAsia="es-MX"/>
        </w:rPr>
        <w:t xml:space="preserve"> </w:t>
      </w:r>
      <w:r w:rsidR="00AC664A" w:rsidRPr="009A4085">
        <w:rPr>
          <w:rFonts w:ascii="Palatino Linotype" w:hAnsi="Palatino Linotype"/>
        </w:rPr>
        <w:t xml:space="preserve">presentada por </w:t>
      </w:r>
      <w:r w:rsidR="00146F5D" w:rsidRPr="009A4085">
        <w:rPr>
          <w:rFonts w:ascii="Palatino Linotype" w:hAnsi="Palatino Linotype"/>
        </w:rPr>
        <w:t>l</w:t>
      </w:r>
      <w:r w:rsidR="00656A53" w:rsidRPr="009A4085">
        <w:rPr>
          <w:rFonts w:ascii="Palatino Linotype" w:hAnsi="Palatino Linotype"/>
        </w:rPr>
        <w:t>a</w:t>
      </w:r>
      <w:r w:rsidR="00146F5D" w:rsidRPr="009A4085">
        <w:rPr>
          <w:rFonts w:ascii="Palatino Linotype" w:hAnsi="Palatino Linotype"/>
        </w:rPr>
        <w:t xml:space="preserve"> Comisionad</w:t>
      </w:r>
      <w:r w:rsidR="00656A53" w:rsidRPr="009A4085">
        <w:rPr>
          <w:rFonts w:ascii="Palatino Linotype" w:hAnsi="Palatino Linotype"/>
        </w:rPr>
        <w:t>a</w:t>
      </w:r>
      <w:r w:rsidR="006F5C85" w:rsidRPr="009A4085">
        <w:rPr>
          <w:rFonts w:ascii="Palatino Linotype" w:hAnsi="Palatino Linotype"/>
        </w:rPr>
        <w:t xml:space="preserve"> Eva </w:t>
      </w:r>
      <w:proofErr w:type="spellStart"/>
      <w:r w:rsidR="006F5C85" w:rsidRPr="009A4085">
        <w:rPr>
          <w:rFonts w:ascii="Palatino Linotype" w:hAnsi="Palatino Linotype"/>
        </w:rPr>
        <w:t>Abaid</w:t>
      </w:r>
      <w:proofErr w:type="spellEnd"/>
      <w:r w:rsidR="006F5C85" w:rsidRPr="009A4085">
        <w:rPr>
          <w:rFonts w:ascii="Palatino Linotype" w:hAnsi="Palatino Linotype"/>
        </w:rPr>
        <w:t xml:space="preserve"> </w:t>
      </w:r>
      <w:proofErr w:type="spellStart"/>
      <w:r w:rsidR="006F5C85" w:rsidRPr="009A4085">
        <w:rPr>
          <w:rFonts w:ascii="Palatino Linotype" w:hAnsi="Palatino Linotype"/>
        </w:rPr>
        <w:t>Yapur</w:t>
      </w:r>
      <w:proofErr w:type="spellEnd"/>
      <w:r w:rsidRPr="009A4085">
        <w:rPr>
          <w:rFonts w:ascii="Palatino Linotype" w:hAnsi="Palatino Linotype"/>
        </w:rPr>
        <w:t xml:space="preserve">, respecto de la cual, </w:t>
      </w:r>
      <w:r w:rsidR="0043077C" w:rsidRPr="009A4085">
        <w:rPr>
          <w:rFonts w:ascii="Palatino Linotype" w:hAnsi="Palatino Linotype"/>
        </w:rPr>
        <w:t>l</w:t>
      </w:r>
      <w:r w:rsidR="00373937">
        <w:rPr>
          <w:rFonts w:ascii="Palatino Linotype" w:hAnsi="Palatino Linotype"/>
        </w:rPr>
        <w:t>os</w:t>
      </w:r>
      <w:r w:rsidR="0043077C" w:rsidRPr="009A4085">
        <w:rPr>
          <w:rFonts w:ascii="Palatino Linotype" w:hAnsi="Palatino Linotype"/>
        </w:rPr>
        <w:t xml:space="preserve"> </w:t>
      </w:r>
      <w:r w:rsidRPr="009A4085">
        <w:rPr>
          <w:rFonts w:ascii="Palatino Linotype" w:hAnsi="Palatino Linotype"/>
        </w:rPr>
        <w:t>suscrito</w:t>
      </w:r>
      <w:r w:rsidR="00373937">
        <w:rPr>
          <w:rFonts w:ascii="Palatino Linotype" w:hAnsi="Palatino Linotype"/>
        </w:rPr>
        <w:t>s</w:t>
      </w:r>
      <w:r w:rsidR="0043077C" w:rsidRPr="009A4085">
        <w:rPr>
          <w:rFonts w:ascii="Palatino Linotype" w:hAnsi="Palatino Linotype"/>
        </w:rPr>
        <w:t>, formula</w:t>
      </w:r>
      <w:r w:rsidR="00373937">
        <w:rPr>
          <w:rFonts w:ascii="Palatino Linotype" w:hAnsi="Palatino Linotype"/>
        </w:rPr>
        <w:t>n</w:t>
      </w:r>
      <w:r w:rsidRPr="009A4085">
        <w:rPr>
          <w:rFonts w:ascii="Palatino Linotype" w:hAnsi="Palatino Linotype"/>
        </w:rPr>
        <w:t xml:space="preserve"> </w:t>
      </w:r>
      <w:r w:rsidRPr="009A4085">
        <w:rPr>
          <w:rFonts w:ascii="Palatino Linotype" w:hAnsi="Palatino Linotype"/>
          <w:b/>
        </w:rPr>
        <w:t xml:space="preserve">VOTO </w:t>
      </w:r>
      <w:r w:rsidR="002261E8" w:rsidRPr="009A4085">
        <w:rPr>
          <w:rFonts w:ascii="Palatino Linotype" w:hAnsi="Palatino Linotype"/>
          <w:b/>
        </w:rPr>
        <w:t>DISIDENTE</w:t>
      </w:r>
      <w:r w:rsidRPr="009A4085">
        <w:rPr>
          <w:rFonts w:ascii="Palatino Linotype" w:hAnsi="Palatino Linotype"/>
        </w:rPr>
        <w:t xml:space="preserve">, con fundamento en </w:t>
      </w:r>
      <w:r w:rsidR="003D235F" w:rsidRPr="009A4085">
        <w:rPr>
          <w:rFonts w:ascii="Palatino Linotype" w:hAnsi="Palatino Linotype"/>
        </w:rPr>
        <w:t>el artículo</w:t>
      </w:r>
      <w:r w:rsidRPr="009A4085">
        <w:rPr>
          <w:rFonts w:ascii="Palatino Linotype" w:hAnsi="Palatino Linotype"/>
        </w:rPr>
        <w:t xml:space="preserve"> </w:t>
      </w:r>
      <w:r w:rsidR="003D235F" w:rsidRPr="009A4085">
        <w:rPr>
          <w:rFonts w:ascii="Palatino Linotype" w:hAnsi="Palatino Linotype"/>
        </w:rPr>
        <w:t>14 fracción</w:t>
      </w:r>
      <w:r w:rsidRPr="009A4085">
        <w:rPr>
          <w:rFonts w:ascii="Palatino Linotype" w:hAnsi="Palatino Linotype"/>
        </w:rPr>
        <w:t xml:space="preserve"> </w:t>
      </w:r>
      <w:r w:rsidR="003D235F" w:rsidRPr="009A4085">
        <w:rPr>
          <w:rFonts w:ascii="Palatino Linotype" w:hAnsi="Palatino Linotype"/>
        </w:rPr>
        <w:t>XI</w:t>
      </w:r>
      <w:r w:rsidRPr="009A4085">
        <w:rPr>
          <w:rFonts w:ascii="Palatino Linotype" w:hAnsi="Palatino Linotype"/>
        </w:rPr>
        <w:t xml:space="preserve"> del Reglamento del Instituto de Transparencia, Acceso a la Información Pública y Protección de Personales Datos del Estado de México.</w:t>
      </w:r>
    </w:p>
    <w:p w:rsidR="00144C74" w:rsidRPr="009A4085" w:rsidRDefault="00B72322" w:rsidP="00656A53">
      <w:pPr>
        <w:spacing w:before="240" w:after="240" w:line="360" w:lineRule="auto"/>
        <w:jc w:val="both"/>
        <w:rPr>
          <w:rFonts w:ascii="Palatino Linotype" w:hAnsi="Palatino Linotype"/>
        </w:rPr>
      </w:pPr>
      <w:r w:rsidRPr="009A4085">
        <w:rPr>
          <w:rFonts w:ascii="Palatino Linotype" w:hAnsi="Palatino Linotype"/>
        </w:rPr>
        <w:t>De manera previa a la</w:t>
      </w:r>
      <w:r w:rsidR="00784989" w:rsidRPr="009A4085">
        <w:rPr>
          <w:rFonts w:ascii="Palatino Linotype" w:hAnsi="Palatino Linotype"/>
        </w:rPr>
        <w:t xml:space="preserve"> emisión del presente voto, se debe</w:t>
      </w:r>
      <w:r w:rsidRPr="009A4085">
        <w:rPr>
          <w:rFonts w:ascii="Palatino Linotype" w:hAnsi="Palatino Linotype"/>
        </w:rPr>
        <w:t xml:space="preserve"> precisar</w:t>
      </w:r>
      <w:r w:rsidR="006F5C85" w:rsidRPr="009A4085">
        <w:rPr>
          <w:rFonts w:ascii="Palatino Linotype" w:hAnsi="Palatino Linotype"/>
        </w:rPr>
        <w:t xml:space="preserve"> la materia en que radicó</w:t>
      </w:r>
      <w:r w:rsidR="00CD36A0" w:rsidRPr="009A4085">
        <w:rPr>
          <w:rFonts w:ascii="Palatino Linotype" w:hAnsi="Palatino Linotype"/>
        </w:rPr>
        <w:t xml:space="preserve"> </w:t>
      </w:r>
      <w:r w:rsidR="006F5C85" w:rsidRPr="009A4085">
        <w:rPr>
          <w:rFonts w:ascii="Palatino Linotype" w:hAnsi="Palatino Linotype"/>
        </w:rPr>
        <w:t xml:space="preserve">el </w:t>
      </w:r>
      <w:r w:rsidR="009B5C84" w:rsidRPr="009A4085">
        <w:rPr>
          <w:rFonts w:ascii="Palatino Linotype" w:hAnsi="Palatino Linotype"/>
        </w:rPr>
        <w:t>recurso</w:t>
      </w:r>
      <w:r w:rsidR="00784989" w:rsidRPr="009A4085">
        <w:rPr>
          <w:rFonts w:ascii="Palatino Linotype" w:hAnsi="Palatino Linotype"/>
        </w:rPr>
        <w:t xml:space="preserve"> de revisión,</w:t>
      </w:r>
      <w:r w:rsidR="006F5C85" w:rsidRPr="009A4085">
        <w:rPr>
          <w:rFonts w:ascii="Palatino Linotype" w:hAnsi="Palatino Linotype"/>
        </w:rPr>
        <w:t xml:space="preserve"> el cual consistió en acceder a la relación de quejas con fecha de ingreso, motivo y estatus en que se haya concluido o se encuentre el procedimiento, de las quejas ingresadas ante la Secretaría de la Contraloría, Secretaría de Educación, Comisión de Derechos Humanos del Estado de México así como al Órgano Interno de Control, en las que hayan estado involucrados servidores públicos de la Universidad Politécnica del Valle de Toluca</w:t>
      </w:r>
      <w:r w:rsidR="00C27441" w:rsidRPr="009A4085">
        <w:rPr>
          <w:rFonts w:ascii="Palatino Linotype" w:hAnsi="Palatino Linotype"/>
        </w:rPr>
        <w:t xml:space="preserve">. </w:t>
      </w:r>
    </w:p>
    <w:p w:rsidR="00C27441" w:rsidRPr="009A4085" w:rsidRDefault="00C27441" w:rsidP="00656A53">
      <w:pPr>
        <w:spacing w:before="240" w:after="240" w:line="360" w:lineRule="auto"/>
        <w:jc w:val="both"/>
        <w:rPr>
          <w:rFonts w:ascii="Palatino Linotype" w:hAnsi="Palatino Linotype"/>
        </w:rPr>
      </w:pPr>
      <w:r w:rsidRPr="009A4085">
        <w:rPr>
          <w:rFonts w:ascii="Palatino Linotype" w:hAnsi="Palatino Linotype"/>
        </w:rPr>
        <w:t>Ante tales requerimientos</w:t>
      </w:r>
      <w:r w:rsidR="004079C6" w:rsidRPr="009A4085">
        <w:rPr>
          <w:rFonts w:ascii="Palatino Linotype" w:hAnsi="Palatino Linotype"/>
        </w:rPr>
        <w:t xml:space="preserve">, el Sujeto Obligado a través de su enlace del Sistema de Atención Mexiquense adscrito a </w:t>
      </w:r>
      <w:r w:rsidR="004079C6" w:rsidRPr="009A4085">
        <w:rPr>
          <w:rFonts w:ascii="Palatino Linotype" w:hAnsi="Palatino Linotype" w:cs="Arial"/>
        </w:rPr>
        <w:t xml:space="preserve">la División de Ingeniería en Mecatrónica manifestó </w:t>
      </w:r>
      <w:r w:rsidR="004079C6" w:rsidRPr="009A4085">
        <w:rPr>
          <w:rFonts w:ascii="Palatino Linotype" w:hAnsi="Palatino Linotype" w:cs="Arial"/>
        </w:rPr>
        <w:lastRenderedPageBreak/>
        <w:t>imposibilidad para atender la solicitud de información derivado de que es la Secretaría de la Contraloría quien resulta el Sujeto Obligado para responder con respecto a las quejas presentadas antes dicha Secretaría así como ante el Órgano Interno de Control, mientras que la Comisión de Derechos Humanos así como la Secretaría de Educación serían competentes para atender lo que a ellas respecta.</w:t>
      </w:r>
    </w:p>
    <w:p w:rsidR="00BE6366" w:rsidRPr="009A4085" w:rsidRDefault="00D46FF9" w:rsidP="00BE6366">
      <w:pPr>
        <w:spacing w:before="240" w:after="240" w:line="360" w:lineRule="auto"/>
        <w:jc w:val="both"/>
        <w:rPr>
          <w:rFonts w:ascii="Palatino Linotype" w:hAnsi="Palatino Linotype" w:cs="Arial"/>
        </w:rPr>
      </w:pPr>
      <w:r w:rsidRPr="009A4085">
        <w:rPr>
          <w:rFonts w:ascii="Palatino Linotype" w:hAnsi="Palatino Linotype"/>
        </w:rPr>
        <w:t xml:space="preserve">Bajo esos argumentos y después de analizar </w:t>
      </w:r>
      <w:r w:rsidR="004079C6" w:rsidRPr="009A4085">
        <w:rPr>
          <w:rFonts w:ascii="Palatino Linotype" w:hAnsi="Palatino Linotype"/>
        </w:rPr>
        <w:t>el expediente</w:t>
      </w:r>
      <w:r w:rsidRPr="009A4085">
        <w:rPr>
          <w:rFonts w:ascii="Palatino Linotype" w:hAnsi="Palatino Linotype"/>
        </w:rPr>
        <w:t xml:space="preserve"> del</w:t>
      </w:r>
      <w:r w:rsidR="004079C6" w:rsidRPr="009A4085">
        <w:rPr>
          <w:rFonts w:ascii="Palatino Linotype" w:hAnsi="Palatino Linotype"/>
        </w:rPr>
        <w:t xml:space="preserve"> </w:t>
      </w:r>
      <w:r w:rsidRPr="009A4085">
        <w:rPr>
          <w:rFonts w:ascii="Palatino Linotype" w:hAnsi="Palatino Linotype"/>
        </w:rPr>
        <w:t xml:space="preserve">recurso de revisión en </w:t>
      </w:r>
      <w:r w:rsidR="004079C6" w:rsidRPr="009A4085">
        <w:rPr>
          <w:rFonts w:ascii="Palatino Linotype" w:hAnsi="Palatino Linotype"/>
        </w:rPr>
        <w:t>comento</w:t>
      </w:r>
      <w:r w:rsidRPr="009A4085">
        <w:rPr>
          <w:rFonts w:ascii="Palatino Linotype" w:hAnsi="Palatino Linotype"/>
        </w:rPr>
        <w:t xml:space="preserve">, la Ponencia encargada de resolver determinó que </w:t>
      </w:r>
      <w:r w:rsidR="00BE6366" w:rsidRPr="009A4085">
        <w:rPr>
          <w:rFonts w:ascii="Palatino Linotype" w:hAnsi="Palatino Linotype"/>
        </w:rPr>
        <w:t>la</w:t>
      </w:r>
      <w:r w:rsidR="00BE6366" w:rsidRPr="009A4085">
        <w:rPr>
          <w:rFonts w:ascii="Palatino Linotype" w:hAnsi="Palatino Linotype" w:cs="Arial"/>
          <w:lang w:eastAsia="es-MX"/>
        </w:rPr>
        <w:t xml:space="preserve"> Secretaría de la Contraloría del Estado de México, es la dependencia encargada de la vigilancia, fiscalización y control de los ingresos, gastos, recursos y obligaciones de la administración pública estatal y su sector auxiliar, así como de las responsabilidades de los servidores públicos</w:t>
      </w:r>
      <w:r w:rsidR="00BE6366" w:rsidRPr="009A4085">
        <w:rPr>
          <w:rFonts w:ascii="Palatino Linotype" w:hAnsi="Palatino Linotype"/>
        </w:rPr>
        <w:t xml:space="preserve">, por lo cual todos los órganos internos de control de las dependencias del Poder Ejecutivo, así como los organismos auxiliares del mismo </w:t>
      </w:r>
      <w:r w:rsidR="00BE6366" w:rsidRPr="009A4085">
        <w:rPr>
          <w:rFonts w:ascii="Palatino Linotype" w:hAnsi="Palatino Linotype" w:cs="Arial"/>
          <w:lang w:eastAsia="es-MX"/>
        </w:rPr>
        <w:t xml:space="preserve">dependerán jerárquica y funcionalmente de la Secretaría de la Contraloría del Estado de México, es decir, que la Universidad Politécnica del Valle de Toluca, en estricto sentido, carece de facultades para atender la solicitud directamente a través de su </w:t>
      </w:r>
      <w:r w:rsidR="00BE6366" w:rsidRPr="009A4085">
        <w:rPr>
          <w:rFonts w:ascii="Palatino Linotype" w:hAnsi="Palatino Linotype" w:cs="Arial"/>
        </w:rPr>
        <w:t>Contraloría Interna, de acuerdo con el Reglamento Interno de la Secretaría de la Contraloría del Poder Ejecutivo así como con el Manual del Sistema de Atención Mexiquense, por ende determinó la incompetencia del Sujeto Obligado para responder al requerimiento de las quejas presentadas ante su Órgano Interno de Control, así como de las presentadas ante las otras dependencias.</w:t>
      </w:r>
    </w:p>
    <w:p w:rsidR="00486781" w:rsidRPr="009A4085" w:rsidRDefault="00446B6C" w:rsidP="00656A53">
      <w:pPr>
        <w:spacing w:before="240" w:after="240" w:line="360" w:lineRule="auto"/>
        <w:jc w:val="both"/>
        <w:rPr>
          <w:rFonts w:ascii="Palatino Linotype" w:hAnsi="Palatino Linotype"/>
        </w:rPr>
      </w:pPr>
      <w:r w:rsidRPr="009A4085">
        <w:rPr>
          <w:rFonts w:ascii="Palatino Linotype" w:hAnsi="Palatino Linotype"/>
        </w:rPr>
        <w:t xml:space="preserve">Ahora bien, </w:t>
      </w:r>
      <w:r w:rsidR="001960A6" w:rsidRPr="009A4085">
        <w:rPr>
          <w:rFonts w:ascii="Palatino Linotype" w:hAnsi="Palatino Linotype"/>
        </w:rPr>
        <w:t xml:space="preserve">es sobre la determinación que se toma de </w:t>
      </w:r>
      <w:r w:rsidR="004A65AA" w:rsidRPr="009A4085">
        <w:rPr>
          <w:rFonts w:ascii="Palatino Linotype" w:hAnsi="Palatino Linotype"/>
        </w:rPr>
        <w:t>modificar</w:t>
      </w:r>
      <w:r w:rsidR="001960A6" w:rsidRPr="009A4085">
        <w:rPr>
          <w:rFonts w:ascii="Palatino Linotype" w:hAnsi="Palatino Linotype"/>
        </w:rPr>
        <w:t xml:space="preserve"> </w:t>
      </w:r>
      <w:r w:rsidR="004A70F3" w:rsidRPr="009A4085">
        <w:rPr>
          <w:rFonts w:ascii="Palatino Linotype" w:hAnsi="Palatino Linotype"/>
        </w:rPr>
        <w:t xml:space="preserve">y ordenar el acuerdo de incompetencia respecto de las quejas presentadas ante el Órgano Interno de Control de la UPVT </w:t>
      </w:r>
      <w:r w:rsidR="001960A6" w:rsidRPr="009A4085">
        <w:rPr>
          <w:rFonts w:ascii="Palatino Linotype" w:hAnsi="Palatino Linotype"/>
        </w:rPr>
        <w:t xml:space="preserve">sin analizar las facultades con las que cuenta </w:t>
      </w:r>
      <w:r w:rsidR="004A70F3" w:rsidRPr="009A4085">
        <w:rPr>
          <w:rFonts w:ascii="Palatino Linotype" w:hAnsi="Palatino Linotype"/>
        </w:rPr>
        <w:t xml:space="preserve">el </w:t>
      </w:r>
      <w:r w:rsidR="00EC06EB">
        <w:rPr>
          <w:rFonts w:ascii="Palatino Linotype" w:hAnsi="Palatino Linotype"/>
        </w:rPr>
        <w:t>S</w:t>
      </w:r>
      <w:r w:rsidR="004A70F3" w:rsidRPr="009A4085">
        <w:rPr>
          <w:rFonts w:ascii="Palatino Linotype" w:hAnsi="Palatino Linotype"/>
        </w:rPr>
        <w:t>ujeto Obligado para poseer entre sus archivos la información, sobre la que versa el pre</w:t>
      </w:r>
      <w:r w:rsidR="00373937">
        <w:rPr>
          <w:rFonts w:ascii="Palatino Linotype" w:hAnsi="Palatino Linotype"/>
        </w:rPr>
        <w:t>sente voto, ya que a nuestra</w:t>
      </w:r>
      <w:r w:rsidR="004A70F3" w:rsidRPr="009A4085">
        <w:rPr>
          <w:rFonts w:ascii="Palatino Linotype" w:hAnsi="Palatino Linotype"/>
        </w:rPr>
        <w:t xml:space="preserve"> consideración resulta inadecuado para el derecho de acceso a la información pública, </w:t>
      </w:r>
      <w:proofErr w:type="gramStart"/>
      <w:r w:rsidR="004A70F3" w:rsidRPr="009A4085">
        <w:rPr>
          <w:rFonts w:ascii="Palatino Linotype" w:hAnsi="Palatino Linotype"/>
        </w:rPr>
        <w:t>determinar</w:t>
      </w:r>
      <w:proofErr w:type="gramEnd"/>
      <w:r w:rsidR="004A70F3" w:rsidRPr="009A4085">
        <w:rPr>
          <w:rFonts w:ascii="Palatino Linotype" w:hAnsi="Palatino Linotype"/>
        </w:rPr>
        <w:t xml:space="preserve"> que los órganos internos de control, al ser dependientes de la Secretaría de la </w:t>
      </w:r>
      <w:r w:rsidR="004A70F3" w:rsidRPr="009A4085">
        <w:rPr>
          <w:rFonts w:ascii="Palatino Linotype" w:hAnsi="Palatino Linotype"/>
        </w:rPr>
        <w:lastRenderedPageBreak/>
        <w:t>Contraloría no faciliten la información que por sus atribuciones generen, poseen o administren dentro de sus archivos.</w:t>
      </w:r>
    </w:p>
    <w:p w:rsidR="009A4085" w:rsidRPr="009A4085" w:rsidRDefault="00592636" w:rsidP="00281402">
      <w:pPr>
        <w:spacing w:before="240" w:after="240" w:line="360" w:lineRule="auto"/>
        <w:jc w:val="both"/>
        <w:rPr>
          <w:rFonts w:ascii="Palatino Linotype" w:hAnsi="Palatino Linotype"/>
        </w:rPr>
      </w:pPr>
      <w:r w:rsidRPr="009A4085">
        <w:rPr>
          <w:rFonts w:ascii="Palatino Linotype" w:hAnsi="Palatino Linotype"/>
        </w:rPr>
        <w:t xml:space="preserve">Lo anterior estimo así, </w:t>
      </w:r>
      <w:r w:rsidR="009A4085" w:rsidRPr="00281402">
        <w:rPr>
          <w:rFonts w:ascii="Palatino Linotype" w:hAnsi="Palatino Linotype"/>
        </w:rPr>
        <w:t>ya que e</w:t>
      </w:r>
      <w:r w:rsidR="009A4085" w:rsidRPr="009A4085">
        <w:rPr>
          <w:rFonts w:ascii="Palatino Linotype" w:hAnsi="Palatino Linotype"/>
        </w:rPr>
        <w:t xml:space="preserve">n atención al decreto publicado el 27 de mayo de 2015, a través del cual se reformó el artículo 113 de la Constitución Política de los Estados Unidos Mexicanos, se estableció el Sistema Nacional Anticorrupción, toda vez que el transitorio cuarto de dicha reforma constitucional, previó que las Legislaturas de los Estados deberían expedir las leyes y realizar las adecuaciones normativas necesarias dentro de los ciento ochenta días siguientes a la entrada en vigor de las Leyes Generales relacionadas con el </w:t>
      </w:r>
      <w:r w:rsidR="0026179D" w:rsidRPr="009A4085">
        <w:rPr>
          <w:rFonts w:ascii="Palatino Linotype" w:hAnsi="Palatino Linotype"/>
        </w:rPr>
        <w:t>mencionado</w:t>
      </w:r>
      <w:r w:rsidR="009A4085" w:rsidRPr="009A4085">
        <w:rPr>
          <w:rFonts w:ascii="Palatino Linotype" w:hAnsi="Palatino Linotype"/>
        </w:rPr>
        <w:t xml:space="preserve"> Sistema Nacional. </w:t>
      </w:r>
    </w:p>
    <w:p w:rsidR="009A4085" w:rsidRPr="009A4085" w:rsidRDefault="009A4085" w:rsidP="00281402">
      <w:pPr>
        <w:spacing w:before="240" w:after="240" w:line="360" w:lineRule="auto"/>
        <w:jc w:val="both"/>
        <w:rPr>
          <w:rFonts w:ascii="Palatino Linotype" w:hAnsi="Palatino Linotype"/>
        </w:rPr>
      </w:pPr>
      <w:r w:rsidRPr="009A4085">
        <w:rPr>
          <w:rFonts w:ascii="Palatino Linotype" w:hAnsi="Palatino Linotype"/>
        </w:rPr>
        <w:t xml:space="preserve">Por ende, el 18 de julio de 2016, se publicó el Decreto en el Diario Oficial de la Federación, por el que se expide la Ley General del Sistema Nacional Anticorrupción, la Ley General de Responsabilidades Administrativas, la Ley Orgánica del Tribunal Federal de Justicia Administrativa y la Ley de Fiscalización y Rendición de Cuentas de la Federación y se reforma el Código Penal Federal, la Ley Orgánica de la Procuraduría General de la República y la Ley Orgánica de la Administración Pública Federal, entrando en vigor el 19 de julio de 2016, a excepción de la Ley General de Responsabilidades Administrativas, que tendrá su vigencia el 19 de julio de 2017. </w:t>
      </w:r>
    </w:p>
    <w:p w:rsidR="009A4085" w:rsidRPr="009A4085" w:rsidRDefault="009A4085" w:rsidP="00281402">
      <w:pPr>
        <w:spacing w:before="240" w:after="240" w:line="360" w:lineRule="auto"/>
        <w:jc w:val="both"/>
        <w:rPr>
          <w:rFonts w:ascii="Palatino Linotype" w:hAnsi="Palatino Linotype"/>
        </w:rPr>
      </w:pPr>
      <w:r w:rsidRPr="009A4085">
        <w:rPr>
          <w:rFonts w:ascii="Palatino Linotype" w:hAnsi="Palatino Linotype"/>
        </w:rPr>
        <w:t xml:space="preserve">En ese orden de ideas, es conveniente precisar que en el Estado de México atendiendo a su Plan de Desarrollo 2011-2017, que establecía entre sus objetivos lograr una función pública más eficiente en términos de tiempo de servicio y capacidad de respuesta, mejorando el acceso a la transparencia, pero sobre todo la legalidad de sus actos a través de la actualización del marco normativo para que en pleno respeto de la esfera de competencia del Poder Legislativo, se propusieran e impulsaran las reformas normativas al marco institucional de manera que se puedan enfrentar los distintos retos de la realidad actual, </w:t>
      </w:r>
      <w:r w:rsidRPr="009A4085">
        <w:rPr>
          <w:rFonts w:ascii="Palatino Linotype" w:hAnsi="Palatino Linotype"/>
        </w:rPr>
        <w:lastRenderedPageBreak/>
        <w:t xml:space="preserve">dando vigencia en todo momento al Estado de Derecho que debe prevalecer en nuestra Entidad. </w:t>
      </w:r>
    </w:p>
    <w:p w:rsidR="009A4085" w:rsidRPr="00281402" w:rsidRDefault="009A4085" w:rsidP="00281402">
      <w:pPr>
        <w:spacing w:before="240" w:after="240" w:line="360" w:lineRule="auto"/>
        <w:jc w:val="both"/>
        <w:rPr>
          <w:rFonts w:ascii="Palatino Linotype" w:hAnsi="Palatino Linotype"/>
        </w:rPr>
      </w:pPr>
      <w:r w:rsidRPr="009A4085">
        <w:rPr>
          <w:rFonts w:ascii="Palatino Linotype" w:hAnsi="Palatino Linotype"/>
        </w:rPr>
        <w:t xml:space="preserve">Asimismo, dicho Plan de Desarrollo, también advierte que, para conformar una sociedad protegida, es necesario contar con un entorno de seguridad y Estado de Derecho, a través de estrategias de prevención del delito, combate a la delincuencia y evitar la corrupción de las instituciones de seguridad y justicia. Por lo que en cumplimiento al orden constitucional, a través del decreto contenido en el periódico oficial “Gaceta del Gobierno”, publicó el 24 de abril de 2017 la reforma a nuestra Constitución Política del Estado Libre y Soberano de México, respecto de la adecuación </w:t>
      </w:r>
      <w:r w:rsidR="0026179D">
        <w:rPr>
          <w:rFonts w:ascii="Palatino Linotype" w:hAnsi="Palatino Linotype"/>
        </w:rPr>
        <w:t xml:space="preserve">normativa de la Entidad al </w:t>
      </w:r>
      <w:r w:rsidRPr="009A4085">
        <w:rPr>
          <w:rFonts w:ascii="Palatino Linotype" w:hAnsi="Palatino Linotype"/>
        </w:rPr>
        <w:t>Sistema Nacional Anticorrupción, que tuvo como finalidad prever un nuevo modelo institucional orientado a mejorar los procedimientos de prevención, investigación y sanción de actos de corrupción, con mecanismos de asignación de responsabilidades basados en certeza, estabilidad y ética pública, con procedimientos de investigación sustentados en el fortalecimiento de las capacidades y la profesionalización de los órganos facultados para llevarlas a cabo, sin confundirlas con las funciones propias del control interno y la fiscalización.</w:t>
      </w:r>
    </w:p>
    <w:p w:rsidR="009A4085" w:rsidRPr="00281402" w:rsidRDefault="009A4085" w:rsidP="00281402">
      <w:pPr>
        <w:spacing w:before="240" w:after="240" w:line="360" w:lineRule="auto"/>
        <w:jc w:val="both"/>
        <w:rPr>
          <w:rFonts w:ascii="Palatino Linotype" w:hAnsi="Palatino Linotype"/>
        </w:rPr>
      </w:pPr>
      <w:r w:rsidRPr="00281402">
        <w:rPr>
          <w:rFonts w:ascii="Palatino Linotype" w:hAnsi="Palatino Linotype"/>
        </w:rPr>
        <w:t xml:space="preserve">Tomando como referencia lo anterior, </w:t>
      </w:r>
      <w:r w:rsidR="0026179D" w:rsidRPr="00281402">
        <w:rPr>
          <w:rFonts w:ascii="Palatino Linotype" w:hAnsi="Palatino Linotype"/>
        </w:rPr>
        <w:t>estimo</w:t>
      </w:r>
      <w:r w:rsidRPr="00281402">
        <w:rPr>
          <w:rFonts w:ascii="Palatino Linotype" w:hAnsi="Palatino Linotype"/>
        </w:rPr>
        <w:t xml:space="preserve"> </w:t>
      </w:r>
      <w:r w:rsidR="0026179D" w:rsidRPr="00281402">
        <w:rPr>
          <w:rFonts w:ascii="Palatino Linotype" w:hAnsi="Palatino Linotype"/>
        </w:rPr>
        <w:t xml:space="preserve">importante </w:t>
      </w:r>
      <w:r w:rsidRPr="00281402">
        <w:rPr>
          <w:rFonts w:ascii="Palatino Linotype" w:hAnsi="Palatino Linotype"/>
        </w:rPr>
        <w:t>mencionar que en el presente</w:t>
      </w:r>
      <w:r w:rsidRPr="009A4085">
        <w:rPr>
          <w:rFonts w:ascii="Palatino Linotype" w:hAnsi="Palatino Linotype"/>
          <w:lang w:val="es-ES"/>
        </w:rPr>
        <w:t xml:space="preserve"> asunto debió revocarse la respuesta del Sujeto Obligado y en consecuencia ordenar que realizara la entrega de la información materia del presente asunto, se afirma lo anterior, </w:t>
      </w:r>
      <w:r w:rsidR="0026179D">
        <w:rPr>
          <w:rFonts w:ascii="Palatino Linotype" w:hAnsi="Palatino Linotype"/>
          <w:lang w:val="es-ES"/>
        </w:rPr>
        <w:t>debido a q</w:t>
      </w:r>
      <w:r w:rsidRPr="009A4085">
        <w:rPr>
          <w:rFonts w:ascii="Palatino Linotype" w:hAnsi="Palatino Linotype"/>
          <w:lang w:val="es-ES"/>
        </w:rPr>
        <w:t>ue no  debe perder</w:t>
      </w:r>
      <w:r w:rsidR="0026179D">
        <w:rPr>
          <w:rFonts w:ascii="Palatino Linotype" w:hAnsi="Palatino Linotype"/>
          <w:lang w:val="es-ES"/>
        </w:rPr>
        <w:t>se</w:t>
      </w:r>
      <w:r w:rsidRPr="009A4085">
        <w:rPr>
          <w:rFonts w:ascii="Palatino Linotype" w:hAnsi="Palatino Linotype"/>
          <w:lang w:val="es-ES"/>
        </w:rPr>
        <w:t xml:space="preserve"> de vista que el artículo 4 de la Ley General de Transparencia y Acceso a la Información Pública establece que el derecho de acceso a la información comprende solicitar, investigar, difundir, buscar y recibir información,</w:t>
      </w:r>
      <w:r w:rsidRPr="009A4085">
        <w:rPr>
          <w:rFonts w:ascii="Palatino Linotype" w:hAnsi="Palatino Linotype"/>
          <w:b/>
          <w:lang w:val="es-ES"/>
        </w:rPr>
        <w:t xml:space="preserve"> </w:t>
      </w:r>
      <w:r w:rsidR="0026179D">
        <w:rPr>
          <w:rFonts w:ascii="Palatino Linotype" w:hAnsi="Palatino Linotype"/>
          <w:lang w:val="es-ES"/>
        </w:rPr>
        <w:t>por lo que toda aquella</w:t>
      </w:r>
      <w:r w:rsidRPr="009A4085">
        <w:rPr>
          <w:rFonts w:ascii="Palatino Linotype" w:hAnsi="Palatino Linotype"/>
          <w:lang w:val="es-ES"/>
        </w:rPr>
        <w:t xml:space="preserve"> generada, obtenida, adquirida, transformada o en posesión de los sujetos obligados es pública y accesible a cualquier persona en los términos y condiciones que se establezcan en la ley en comento, en los tratados internacionales de los que el Estado mexicano sea parte, la Ley Federal, las leyes de las Entidades Federativas y la </w:t>
      </w:r>
      <w:r w:rsidRPr="009A4085">
        <w:rPr>
          <w:rFonts w:ascii="Palatino Linotype" w:hAnsi="Palatino Linotype"/>
          <w:lang w:val="es-ES"/>
        </w:rPr>
        <w:lastRenderedPageBreak/>
        <w:t xml:space="preserve">normatividad aplicable en sus respectivas competencias; y que sólo podrá ser clasificada excepcionalmente como reservada temporalmente por razones de interés público y </w:t>
      </w:r>
      <w:r w:rsidRPr="00281402">
        <w:rPr>
          <w:rFonts w:ascii="Palatino Linotype" w:hAnsi="Palatino Linotype"/>
        </w:rPr>
        <w:t xml:space="preserve">seguridad nacional, en los términos dispuestos </w:t>
      </w:r>
      <w:r w:rsidR="0026179D" w:rsidRPr="00281402">
        <w:rPr>
          <w:rFonts w:ascii="Palatino Linotype" w:hAnsi="Palatino Linotype"/>
        </w:rPr>
        <w:t>por la legislación en la materia</w:t>
      </w:r>
      <w:r w:rsidRPr="00281402">
        <w:rPr>
          <w:rFonts w:ascii="Palatino Linotype" w:hAnsi="Palatino Linotype"/>
        </w:rPr>
        <w:t xml:space="preserve">. </w:t>
      </w:r>
    </w:p>
    <w:p w:rsidR="009A4085" w:rsidRPr="00281402" w:rsidRDefault="00102F80" w:rsidP="00281402">
      <w:pPr>
        <w:spacing w:before="240" w:after="240" w:line="360" w:lineRule="auto"/>
        <w:jc w:val="both"/>
        <w:rPr>
          <w:rFonts w:ascii="Palatino Linotype" w:hAnsi="Palatino Linotype"/>
        </w:rPr>
      </w:pPr>
      <w:r w:rsidRPr="00281402">
        <w:rPr>
          <w:rFonts w:ascii="Palatino Linotype" w:hAnsi="Palatino Linotype"/>
        </w:rPr>
        <w:t>Por ende,</w:t>
      </w:r>
      <w:r w:rsidR="009A4085" w:rsidRPr="00281402">
        <w:rPr>
          <w:rFonts w:ascii="Palatino Linotype" w:hAnsi="Palatino Linotype"/>
        </w:rPr>
        <w:t xml:space="preserve"> si bien es cierto</w:t>
      </w:r>
      <w:r w:rsidRPr="00281402">
        <w:rPr>
          <w:rFonts w:ascii="Palatino Linotype" w:hAnsi="Palatino Linotype"/>
        </w:rPr>
        <w:t>,</w:t>
      </w:r>
      <w:r w:rsidR="009A4085" w:rsidRPr="00281402">
        <w:rPr>
          <w:rFonts w:ascii="Palatino Linotype" w:hAnsi="Palatino Linotype"/>
        </w:rPr>
        <w:t xml:space="preserve"> el </w:t>
      </w:r>
      <w:r w:rsidRPr="00281402">
        <w:rPr>
          <w:rFonts w:ascii="Palatino Linotype" w:hAnsi="Palatino Linotype"/>
        </w:rPr>
        <w:t>S</w:t>
      </w:r>
      <w:r w:rsidR="009A4085" w:rsidRPr="00281402">
        <w:rPr>
          <w:rFonts w:ascii="Palatino Linotype" w:hAnsi="Palatino Linotype"/>
        </w:rPr>
        <w:t xml:space="preserve">ujeto </w:t>
      </w:r>
      <w:r w:rsidRPr="00281402">
        <w:rPr>
          <w:rFonts w:ascii="Palatino Linotype" w:hAnsi="Palatino Linotype"/>
        </w:rPr>
        <w:t>O</w:t>
      </w:r>
      <w:r w:rsidR="009A4085" w:rsidRPr="00281402">
        <w:rPr>
          <w:rFonts w:ascii="Palatino Linotype" w:hAnsi="Palatino Linotype"/>
        </w:rPr>
        <w:t>bligado refirió no ser competente para proporcionar</w:t>
      </w:r>
      <w:r w:rsidR="009A4085" w:rsidRPr="009A4085">
        <w:rPr>
          <w:rFonts w:ascii="Palatino Linotype" w:hAnsi="Palatino Linotype"/>
          <w:bCs/>
          <w:lang w:val="es-ES"/>
        </w:rPr>
        <w:t xml:space="preserve"> la información materia del presente asunto, </w:t>
      </w:r>
      <w:r>
        <w:rPr>
          <w:rFonts w:ascii="Palatino Linotype" w:hAnsi="Palatino Linotype"/>
          <w:bCs/>
          <w:lang w:val="es-ES"/>
        </w:rPr>
        <w:t>cabe mencionar</w:t>
      </w:r>
      <w:r w:rsidR="009A4085" w:rsidRPr="009A4085">
        <w:rPr>
          <w:rFonts w:ascii="Palatino Linotype" w:hAnsi="Palatino Linotype"/>
          <w:bCs/>
          <w:lang w:val="es-ES"/>
        </w:rPr>
        <w:t xml:space="preserve"> que dicha manifestación limita el derecho de acceso a la información pública de</w:t>
      </w:r>
      <w:r>
        <w:rPr>
          <w:rFonts w:ascii="Palatino Linotype" w:hAnsi="Palatino Linotype"/>
          <w:bCs/>
          <w:lang w:val="es-ES"/>
        </w:rPr>
        <w:t xml:space="preserve"> </w:t>
      </w:r>
      <w:r w:rsidR="009A4085" w:rsidRPr="009A4085">
        <w:rPr>
          <w:rFonts w:ascii="Palatino Linotype" w:hAnsi="Palatino Linotype"/>
          <w:bCs/>
          <w:lang w:val="es-ES"/>
        </w:rPr>
        <w:t>l</w:t>
      </w:r>
      <w:r>
        <w:rPr>
          <w:rFonts w:ascii="Palatino Linotype" w:hAnsi="Palatino Linotype"/>
          <w:bCs/>
          <w:lang w:val="es-ES"/>
        </w:rPr>
        <w:t>a</w:t>
      </w:r>
      <w:r w:rsidR="009A4085" w:rsidRPr="009A4085">
        <w:rPr>
          <w:rFonts w:ascii="Palatino Linotype" w:hAnsi="Palatino Linotype"/>
          <w:bCs/>
          <w:lang w:val="es-ES"/>
        </w:rPr>
        <w:t xml:space="preserve"> recurrente,</w:t>
      </w:r>
      <w:r w:rsidR="00790EF2">
        <w:rPr>
          <w:rFonts w:ascii="Palatino Linotype" w:hAnsi="Palatino Linotype"/>
          <w:bCs/>
          <w:lang w:val="es-ES"/>
        </w:rPr>
        <w:t xml:space="preserve"> ya que</w:t>
      </w:r>
      <w:r w:rsidR="009A4085" w:rsidRPr="009A4085">
        <w:rPr>
          <w:rFonts w:ascii="Palatino Linotype" w:hAnsi="Palatino Linotype"/>
          <w:bCs/>
          <w:lang w:val="es-ES"/>
        </w:rPr>
        <w:t xml:space="preserve"> el </w:t>
      </w:r>
      <w:r w:rsidR="00790EF2">
        <w:rPr>
          <w:rFonts w:ascii="Palatino Linotype" w:hAnsi="Palatino Linotype"/>
          <w:bCs/>
          <w:lang w:val="es-ES"/>
        </w:rPr>
        <w:t>S</w:t>
      </w:r>
      <w:r w:rsidR="009A4085" w:rsidRPr="009A4085">
        <w:rPr>
          <w:rFonts w:ascii="Palatino Linotype" w:hAnsi="Palatino Linotype"/>
          <w:bCs/>
          <w:lang w:val="es-ES"/>
        </w:rPr>
        <w:t>ujeto Obligado si está facultado para generar, administrar y poseer la información materia del asunto, lo anterior de conformidad a lo establecido en los artículos 1</w:t>
      </w:r>
      <w:r w:rsidR="00D9144F">
        <w:rPr>
          <w:rFonts w:ascii="Palatino Linotype" w:hAnsi="Palatino Linotype"/>
          <w:bCs/>
          <w:lang w:val="es-ES"/>
        </w:rPr>
        <w:t xml:space="preserve"> y 3 </w:t>
      </w:r>
      <w:r w:rsidR="009A4085" w:rsidRPr="009A4085">
        <w:rPr>
          <w:rFonts w:ascii="Palatino Linotype" w:hAnsi="Palatino Linotype"/>
          <w:bCs/>
          <w:lang w:val="es-ES"/>
        </w:rPr>
        <w:t xml:space="preserve">de la Ley Orgánica de la Administración Pública del Estado de México, los cuales refieren que </w:t>
      </w:r>
      <w:r w:rsidR="00D9144F">
        <w:rPr>
          <w:rFonts w:ascii="Palatino Linotype" w:hAnsi="Palatino Linotype"/>
          <w:bCs/>
          <w:lang w:val="es-ES"/>
        </w:rPr>
        <w:t xml:space="preserve">la Ley </w:t>
      </w:r>
      <w:r w:rsidR="009A4085" w:rsidRPr="009A4085">
        <w:rPr>
          <w:rFonts w:ascii="Palatino Linotype" w:hAnsi="Palatino Linotype"/>
          <w:bCs/>
          <w:lang w:val="es-ES"/>
        </w:rPr>
        <w:t>tiene por objeto regular la organización y funcionamiento de la administración pública central y paraestatal del Estado, motivo por el cual para el estudio, planeación y despacho de los asuntos, en los diversos ramos de la Administración Pública del Estado, el Gobernador del Estado se auxiliará de diversas dependencias, organismos y entidades que señalan la Constitución Política del Estado, la Ley en mención, el presupuesto de egresos y las demás disposiciones jurídicas vigentes en el Estado</w:t>
      </w:r>
      <w:r w:rsidR="00281402">
        <w:rPr>
          <w:rFonts w:ascii="Palatino Linotype" w:hAnsi="Palatino Linotype"/>
          <w:bCs/>
          <w:lang w:val="es-ES"/>
        </w:rPr>
        <w:t>; por ende</w:t>
      </w:r>
      <w:r w:rsidR="009A4085" w:rsidRPr="009A4085">
        <w:rPr>
          <w:rFonts w:ascii="Palatino Linotype" w:hAnsi="Palatino Linotype"/>
          <w:bCs/>
          <w:lang w:val="es-ES"/>
        </w:rPr>
        <w:t xml:space="preserve"> </w:t>
      </w:r>
      <w:r w:rsidR="00D9144F">
        <w:rPr>
          <w:rFonts w:ascii="Palatino Linotype" w:hAnsi="Palatino Linotype"/>
          <w:bCs/>
          <w:lang w:val="es-ES"/>
        </w:rPr>
        <w:t xml:space="preserve">entre los </w:t>
      </w:r>
      <w:r w:rsidR="00281402">
        <w:rPr>
          <w:rFonts w:ascii="Palatino Linotype" w:hAnsi="Palatino Linotype"/>
          <w:bCs/>
          <w:lang w:val="es-ES"/>
        </w:rPr>
        <w:t>organismos del mismo, s</w:t>
      </w:r>
      <w:r w:rsidR="00D9144F">
        <w:rPr>
          <w:rFonts w:ascii="Palatino Linotype" w:hAnsi="Palatino Linotype"/>
          <w:bCs/>
          <w:lang w:val="es-ES"/>
        </w:rPr>
        <w:t xml:space="preserve">e encuentra el Sujeto Obligado </w:t>
      </w:r>
      <w:r w:rsidR="00281402">
        <w:rPr>
          <w:rFonts w:ascii="Palatino Linotype" w:hAnsi="Palatino Linotype"/>
          <w:bCs/>
          <w:lang w:val="es-ES"/>
        </w:rPr>
        <w:t xml:space="preserve">que </w:t>
      </w:r>
      <w:r w:rsidR="00D9144F" w:rsidRPr="00D1366F">
        <w:rPr>
          <w:rFonts w:ascii="Palatino Linotype" w:eastAsiaTheme="minorEastAsia" w:hAnsi="Palatino Linotype" w:cs="Bookman Old Style"/>
          <w:color w:val="000000"/>
        </w:rPr>
        <w:t xml:space="preserve">de acuerdo con el Decreto del Ejecutivo del Estado por el que se crea el Organismo Público Descentralizado de </w:t>
      </w:r>
      <w:r w:rsidR="00281402">
        <w:rPr>
          <w:rFonts w:ascii="Palatino Linotype" w:eastAsiaTheme="minorEastAsia" w:hAnsi="Palatino Linotype" w:cs="Bookman Old Style"/>
          <w:color w:val="000000"/>
        </w:rPr>
        <w:t>C</w:t>
      </w:r>
      <w:r w:rsidR="00D9144F" w:rsidRPr="00D1366F">
        <w:rPr>
          <w:rFonts w:ascii="Palatino Linotype" w:eastAsiaTheme="minorEastAsia" w:hAnsi="Palatino Linotype" w:cs="Bookman Old Style"/>
          <w:color w:val="000000"/>
        </w:rPr>
        <w:t xml:space="preserve">arácter Estatal denominado Universidad Politécnica del Valle de Toluca, ésta es un organismo público </w:t>
      </w:r>
      <w:r w:rsidR="00D9144F" w:rsidRPr="00281402">
        <w:rPr>
          <w:rFonts w:ascii="Palatino Linotype" w:hAnsi="Palatino Linotype"/>
        </w:rPr>
        <w:t>descentralizado del</w:t>
      </w:r>
      <w:r w:rsidR="00281402" w:rsidRPr="00281402">
        <w:rPr>
          <w:rFonts w:ascii="Palatino Linotype" w:hAnsi="Palatino Linotype"/>
        </w:rPr>
        <w:t xml:space="preserve"> Gobierno del Estado de México.</w:t>
      </w:r>
    </w:p>
    <w:p w:rsidR="00281402" w:rsidRDefault="004865CA" w:rsidP="00281402">
      <w:pPr>
        <w:spacing w:before="240" w:after="240" w:line="360" w:lineRule="auto"/>
        <w:jc w:val="both"/>
        <w:rPr>
          <w:rFonts w:ascii="Palatino Linotype" w:eastAsiaTheme="minorEastAsia" w:hAnsi="Palatino Linotype" w:cs="Bookman Old Style"/>
          <w:color w:val="000000"/>
        </w:rPr>
      </w:pPr>
      <w:r>
        <w:rPr>
          <w:noProof/>
          <w:lang w:eastAsia="es-MX"/>
        </w:rPr>
        <w:drawing>
          <wp:anchor distT="0" distB="0" distL="114300" distR="114300" simplePos="0" relativeHeight="251663872" behindDoc="1" locked="0" layoutInCell="1" allowOverlap="1">
            <wp:simplePos x="0" y="0"/>
            <wp:positionH relativeFrom="column">
              <wp:posOffset>909955</wp:posOffset>
            </wp:positionH>
            <wp:positionV relativeFrom="paragraph">
              <wp:posOffset>506095</wp:posOffset>
            </wp:positionV>
            <wp:extent cx="3343275" cy="2249666"/>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343275" cy="2249666"/>
                    </a:xfrm>
                    <a:prstGeom prst="rect">
                      <a:avLst/>
                    </a:prstGeom>
                  </pic:spPr>
                </pic:pic>
              </a:graphicData>
            </a:graphic>
            <wp14:sizeRelH relativeFrom="margin">
              <wp14:pctWidth>0</wp14:pctWidth>
            </wp14:sizeRelH>
            <wp14:sizeRelV relativeFrom="margin">
              <wp14:pctHeight>0</wp14:pctHeight>
            </wp14:sizeRelV>
          </wp:anchor>
        </w:drawing>
      </w:r>
      <w:r w:rsidR="00281402" w:rsidRPr="00281402">
        <w:rPr>
          <w:rFonts w:ascii="Palatino Linotype" w:hAnsi="Palatino Linotype"/>
        </w:rPr>
        <w:t>Así, la Universidad en comento, establece dentro de su estructura orgánica la existencia de</w:t>
      </w:r>
      <w:r w:rsidR="00281402">
        <w:rPr>
          <w:rFonts w:ascii="Palatino Linotype" w:eastAsiaTheme="minorEastAsia" w:hAnsi="Palatino Linotype" w:cs="Bookman Old Style"/>
          <w:color w:val="000000"/>
        </w:rPr>
        <w:t xml:space="preserve"> un Órgano Interno de Control</w:t>
      </w:r>
      <w:r>
        <w:rPr>
          <w:rFonts w:ascii="Palatino Linotype" w:eastAsiaTheme="minorEastAsia" w:hAnsi="Palatino Linotype" w:cs="Bookman Old Style"/>
          <w:color w:val="000000"/>
        </w:rPr>
        <w:t xml:space="preserve"> o Contraloría</w:t>
      </w:r>
      <w:r w:rsidR="00281402">
        <w:rPr>
          <w:rFonts w:ascii="Palatino Linotype" w:eastAsiaTheme="minorEastAsia" w:hAnsi="Palatino Linotype" w:cs="Bookman Old Style"/>
          <w:color w:val="000000"/>
        </w:rPr>
        <w:t>, como se muestra a continuación:</w:t>
      </w:r>
    </w:p>
    <w:p w:rsidR="00281402" w:rsidRPr="009A4085" w:rsidRDefault="00281402" w:rsidP="00D9144F">
      <w:pPr>
        <w:spacing w:after="0" w:line="360" w:lineRule="auto"/>
        <w:jc w:val="both"/>
        <w:rPr>
          <w:rFonts w:ascii="Palatino Linotype" w:hAnsi="Palatino Linotype"/>
          <w:bCs/>
          <w:i/>
        </w:rPr>
      </w:pPr>
    </w:p>
    <w:p w:rsidR="00281402" w:rsidRDefault="00281402" w:rsidP="00281402">
      <w:pPr>
        <w:spacing w:before="240" w:after="240" w:line="360" w:lineRule="auto"/>
        <w:jc w:val="both"/>
        <w:rPr>
          <w:rFonts w:ascii="Palatino Linotype" w:hAnsi="Palatino Linotype"/>
          <w:bCs/>
          <w:highlight w:val="yellow"/>
          <w:lang w:val="es-ES"/>
        </w:rPr>
      </w:pPr>
    </w:p>
    <w:p w:rsidR="00281402" w:rsidRDefault="00281402" w:rsidP="00281402">
      <w:pPr>
        <w:spacing w:before="240" w:after="240" w:line="360" w:lineRule="auto"/>
        <w:jc w:val="both"/>
        <w:rPr>
          <w:rFonts w:ascii="Palatino Linotype" w:hAnsi="Palatino Linotype"/>
          <w:bCs/>
          <w:highlight w:val="yellow"/>
          <w:lang w:val="es-ES"/>
        </w:rPr>
      </w:pPr>
    </w:p>
    <w:p w:rsidR="00281402" w:rsidRDefault="00281402" w:rsidP="00281402">
      <w:pPr>
        <w:spacing w:before="240" w:after="240" w:line="360" w:lineRule="auto"/>
        <w:jc w:val="both"/>
        <w:rPr>
          <w:rFonts w:ascii="Palatino Linotype" w:hAnsi="Palatino Linotype"/>
          <w:bCs/>
          <w:highlight w:val="yellow"/>
          <w:lang w:val="es-ES"/>
        </w:rPr>
      </w:pPr>
    </w:p>
    <w:p w:rsidR="004865CA" w:rsidRDefault="004865CA" w:rsidP="00281402">
      <w:pPr>
        <w:spacing w:before="240" w:after="240" w:line="360" w:lineRule="auto"/>
        <w:jc w:val="both"/>
        <w:rPr>
          <w:rFonts w:ascii="Palatino Linotype" w:hAnsi="Palatino Linotype"/>
          <w:bCs/>
          <w:lang w:val="es-ES"/>
        </w:rPr>
      </w:pPr>
      <w:r w:rsidRPr="004865CA">
        <w:rPr>
          <w:rFonts w:ascii="Palatino Linotype" w:hAnsi="Palatino Linotype"/>
          <w:bCs/>
          <w:lang w:val="es-ES"/>
        </w:rPr>
        <w:t>Además, de las constancias que obran en el expediente electrónico del recurso de revisión a rubro anotado, se advierte que vía informa justificado, la Dirección de Ingeniería en Mecatrónica en su calidad de enlace del Sistema de Atención Mexiquense</w:t>
      </w:r>
      <w:r w:rsidR="00DB1FAC">
        <w:rPr>
          <w:rFonts w:ascii="Palatino Linotype" w:hAnsi="Palatino Linotype"/>
          <w:bCs/>
          <w:lang w:val="es-ES"/>
        </w:rPr>
        <w:t xml:space="preserve"> (SAM)</w:t>
      </w:r>
      <w:r>
        <w:rPr>
          <w:rFonts w:ascii="Palatino Linotype" w:hAnsi="Palatino Linotype"/>
          <w:bCs/>
          <w:lang w:val="es-ES"/>
        </w:rPr>
        <w:t xml:space="preserve">, manifiesta que por el periodo del 16 de octubre de 2017 al 16 de octubre de 2018 cuenta con el registro de una queja o denuncia, al </w:t>
      </w:r>
      <w:r w:rsidR="00DB1FAC">
        <w:rPr>
          <w:rFonts w:ascii="Palatino Linotype" w:hAnsi="Palatino Linotype"/>
          <w:bCs/>
          <w:lang w:val="es-ES"/>
        </w:rPr>
        <w:t>mismo</w:t>
      </w:r>
      <w:r>
        <w:rPr>
          <w:rFonts w:ascii="Palatino Linotype" w:hAnsi="Palatino Linotype"/>
          <w:bCs/>
          <w:lang w:val="es-ES"/>
        </w:rPr>
        <w:t xml:space="preserve"> tiempo, </w:t>
      </w:r>
      <w:r w:rsidR="00DB1FAC">
        <w:rPr>
          <w:rFonts w:ascii="Palatino Linotype" w:hAnsi="Palatino Linotype"/>
          <w:bCs/>
          <w:lang w:val="es-ES"/>
        </w:rPr>
        <w:t>declara</w:t>
      </w:r>
      <w:r>
        <w:rPr>
          <w:rFonts w:ascii="Palatino Linotype" w:hAnsi="Palatino Linotype"/>
          <w:bCs/>
          <w:lang w:val="es-ES"/>
        </w:rPr>
        <w:t xml:space="preserve"> que </w:t>
      </w:r>
      <w:r w:rsidR="00DB1FAC">
        <w:rPr>
          <w:rFonts w:ascii="Palatino Linotype" w:hAnsi="Palatino Linotype"/>
          <w:bCs/>
          <w:lang w:val="es-ES"/>
        </w:rPr>
        <w:t>el Sujeto Obligado cuenta con un Órgano Interno de Control que se encarga de dar atención a las quejas que se reciben a través del SAM</w:t>
      </w:r>
      <w:r w:rsidR="003D5595">
        <w:rPr>
          <w:rFonts w:ascii="Palatino Linotype" w:hAnsi="Palatino Linotype"/>
          <w:bCs/>
          <w:lang w:val="es-ES"/>
        </w:rPr>
        <w:t>, como se muestra en el extracto siguiente:</w:t>
      </w:r>
    </w:p>
    <w:p w:rsidR="003D5595" w:rsidRPr="004865CA" w:rsidRDefault="003D5595" w:rsidP="00281402">
      <w:pPr>
        <w:spacing w:before="240" w:after="240" w:line="360" w:lineRule="auto"/>
        <w:jc w:val="both"/>
        <w:rPr>
          <w:rFonts w:ascii="Palatino Linotype" w:hAnsi="Palatino Linotype"/>
          <w:bCs/>
          <w:lang w:val="es-ES"/>
        </w:rPr>
      </w:pPr>
      <w:r>
        <w:rPr>
          <w:noProof/>
          <w:lang w:eastAsia="es-MX"/>
        </w:rPr>
        <w:drawing>
          <wp:anchor distT="0" distB="0" distL="114300" distR="114300" simplePos="0" relativeHeight="251665920" behindDoc="1" locked="0" layoutInCell="1" allowOverlap="1">
            <wp:simplePos x="0" y="0"/>
            <wp:positionH relativeFrom="column">
              <wp:posOffset>-3810</wp:posOffset>
            </wp:positionH>
            <wp:positionV relativeFrom="paragraph">
              <wp:posOffset>5715</wp:posOffset>
            </wp:positionV>
            <wp:extent cx="5612130" cy="1642110"/>
            <wp:effectExtent l="0" t="0" r="762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612130" cy="1642110"/>
                    </a:xfrm>
                    <a:prstGeom prst="rect">
                      <a:avLst/>
                    </a:prstGeom>
                  </pic:spPr>
                </pic:pic>
              </a:graphicData>
            </a:graphic>
          </wp:anchor>
        </w:drawing>
      </w:r>
      <w:r>
        <w:rPr>
          <w:noProof/>
          <w:lang w:eastAsia="es-MX"/>
        </w:rPr>
        <mc:AlternateContent>
          <mc:Choice Requires="wps">
            <w:drawing>
              <wp:anchor distT="0" distB="0" distL="114300" distR="114300" simplePos="0" relativeHeight="251664896" behindDoc="0" locked="0" layoutInCell="1" allowOverlap="1">
                <wp:simplePos x="0" y="0"/>
                <wp:positionH relativeFrom="column">
                  <wp:posOffset>53340</wp:posOffset>
                </wp:positionH>
                <wp:positionV relativeFrom="paragraph">
                  <wp:posOffset>53340</wp:posOffset>
                </wp:positionV>
                <wp:extent cx="5476875" cy="647700"/>
                <wp:effectExtent l="19050" t="19050" r="28575" b="19050"/>
                <wp:wrapNone/>
                <wp:docPr id="4" name="Rectángulo 4"/>
                <wp:cNvGraphicFramePr/>
                <a:graphic xmlns:a="http://schemas.openxmlformats.org/drawingml/2006/main">
                  <a:graphicData uri="http://schemas.microsoft.com/office/word/2010/wordprocessingShape">
                    <wps:wsp>
                      <wps:cNvSpPr/>
                      <wps:spPr>
                        <a:xfrm>
                          <a:off x="0" y="0"/>
                          <a:ext cx="5476875" cy="6477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E35DAE" id="Rectángulo 4" o:spid="_x0000_s1026" style="position:absolute;margin-left:4.2pt;margin-top:4.2pt;width:431.25pt;height:51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" filled="f" strokecolor="red" strokeweight="2.25pt"/>
            </w:pict>
          </mc:Fallback>
        </mc:AlternateContent>
      </w:r>
    </w:p>
    <w:p w:rsidR="003D5595" w:rsidRDefault="003D5595" w:rsidP="00281402">
      <w:pPr>
        <w:spacing w:before="240" w:after="240" w:line="360" w:lineRule="auto"/>
        <w:jc w:val="both"/>
        <w:rPr>
          <w:rFonts w:ascii="Palatino Linotype" w:hAnsi="Palatino Linotype"/>
          <w:bCs/>
          <w:highlight w:val="yellow"/>
          <w:lang w:val="es-ES"/>
        </w:rPr>
      </w:pPr>
    </w:p>
    <w:p w:rsidR="003D5595" w:rsidRDefault="003D5595" w:rsidP="00281402">
      <w:pPr>
        <w:spacing w:before="240" w:after="240" w:line="360" w:lineRule="auto"/>
        <w:jc w:val="both"/>
        <w:rPr>
          <w:rFonts w:ascii="Palatino Linotype" w:hAnsi="Palatino Linotype"/>
          <w:bCs/>
          <w:highlight w:val="yellow"/>
          <w:lang w:val="es-ES"/>
        </w:rPr>
      </w:pPr>
    </w:p>
    <w:p w:rsidR="003D5595" w:rsidRDefault="003D5595" w:rsidP="00281402">
      <w:pPr>
        <w:spacing w:before="240" w:after="240" w:line="360" w:lineRule="auto"/>
        <w:jc w:val="both"/>
        <w:rPr>
          <w:rFonts w:ascii="Palatino Linotype" w:hAnsi="Palatino Linotype"/>
          <w:bCs/>
          <w:highlight w:val="yellow"/>
          <w:lang w:val="es-ES"/>
        </w:rPr>
      </w:pPr>
    </w:p>
    <w:p w:rsidR="003D5595" w:rsidRDefault="003D5595" w:rsidP="00281402">
      <w:pPr>
        <w:spacing w:before="240" w:after="240" w:line="360" w:lineRule="auto"/>
        <w:jc w:val="both"/>
        <w:rPr>
          <w:rFonts w:ascii="Palatino Linotype" w:hAnsi="Palatino Linotype" w:cs="Arial"/>
          <w:lang w:eastAsia="es-MX"/>
        </w:rPr>
      </w:pPr>
      <w:r w:rsidRPr="0085046E">
        <w:rPr>
          <w:rFonts w:ascii="Palatino Linotype" w:hAnsi="Palatino Linotype"/>
          <w:bCs/>
          <w:lang w:val="es-ES"/>
        </w:rPr>
        <w:t xml:space="preserve">De lo anterior, se puede concluir que existe una Contraloría Interna en el Sujeto Obligado, la cual si bien </w:t>
      </w:r>
      <w:proofErr w:type="spellStart"/>
      <w:r w:rsidRPr="0085046E">
        <w:rPr>
          <w:rFonts w:ascii="Palatino Linotype" w:hAnsi="Palatino Linotype"/>
          <w:bCs/>
          <w:lang w:val="es-ES"/>
        </w:rPr>
        <w:t>de</w:t>
      </w:r>
      <w:proofErr w:type="spellEnd"/>
      <w:r w:rsidRPr="0085046E">
        <w:rPr>
          <w:rFonts w:ascii="Palatino Linotype" w:hAnsi="Palatino Linotype"/>
          <w:bCs/>
          <w:lang w:val="es-ES"/>
        </w:rPr>
        <w:t xml:space="preserve"> encuentra jerárquicamente y funcionalmente dependiente de la Secretaría de la Contraloría, en el ejercicio de las atribuciones que le confiere la misma y con base en las atribuciones que le otorga en manejo del Sistema de Atención Mexiquense, conoce de las </w:t>
      </w:r>
      <w:r w:rsidR="00362A87" w:rsidRPr="0085046E">
        <w:rPr>
          <w:rFonts w:ascii="Palatino Linotype" w:hAnsi="Palatino Linotype"/>
          <w:bCs/>
          <w:lang w:val="es-ES"/>
        </w:rPr>
        <w:t>quejas</w:t>
      </w:r>
      <w:r w:rsidRPr="0085046E">
        <w:rPr>
          <w:rFonts w:ascii="Palatino Linotype" w:hAnsi="Palatino Linotype"/>
          <w:bCs/>
          <w:lang w:val="es-ES"/>
        </w:rPr>
        <w:t xml:space="preserve"> que le han sido presentadas, tan es así que </w:t>
      </w:r>
      <w:r w:rsidR="00362A87" w:rsidRPr="0085046E">
        <w:rPr>
          <w:rFonts w:ascii="Palatino Linotype" w:hAnsi="Palatino Linotype" w:cs="Arial"/>
          <w:lang w:eastAsia="es-MX"/>
        </w:rPr>
        <w:t>se</w:t>
      </w:r>
      <w:bookmarkStart w:id="0" w:name="_GoBack"/>
      <w:bookmarkEnd w:id="0"/>
      <w:r w:rsidR="00362A87" w:rsidRPr="00D1366F">
        <w:rPr>
          <w:rFonts w:ascii="Palatino Linotype" w:hAnsi="Palatino Linotype" w:cs="Arial"/>
          <w:lang w:eastAsia="es-MX"/>
        </w:rPr>
        <w:t xml:space="preserve"> reciben y turnan a los enlaces de cada una de las dependencias del Poder Ejecutivo las sugerencias o reconocimientos expresados por la ciudadanía, ya sea para el mejoramiento de algún trámite o servicio, o por la atención brindada; </w:t>
      </w:r>
      <w:r w:rsidR="00362A87">
        <w:rPr>
          <w:rFonts w:ascii="Palatino Linotype" w:hAnsi="Palatino Linotype" w:cs="Arial"/>
          <w:lang w:eastAsia="es-MX"/>
        </w:rPr>
        <w:t xml:space="preserve">que si bien la </w:t>
      </w:r>
      <w:r w:rsidR="00362A87" w:rsidRPr="00D1366F">
        <w:rPr>
          <w:rFonts w:ascii="Palatino Linotype" w:hAnsi="Palatino Linotype" w:cs="Arial"/>
          <w:lang w:eastAsia="es-MX"/>
        </w:rPr>
        <w:t>administración le corresponde a la Dirección General de Investigación de conformidad con el artículo 21, fracciones XXVIII y XXIX del Reglamento Interior de la Secretaría de la Contraloría</w:t>
      </w:r>
      <w:r w:rsidR="00362A87">
        <w:rPr>
          <w:rFonts w:ascii="Palatino Linotype" w:hAnsi="Palatino Linotype" w:cs="Arial"/>
          <w:lang w:eastAsia="es-MX"/>
        </w:rPr>
        <w:t xml:space="preserve">, los enlaces y los Órganos Internos de Control, también se allegan de la información, por lo que en </w:t>
      </w:r>
      <w:proofErr w:type="spellStart"/>
      <w:r w:rsidR="00362A87">
        <w:rPr>
          <w:rFonts w:ascii="Palatino Linotype" w:hAnsi="Palatino Linotype" w:cs="Arial"/>
          <w:lang w:eastAsia="es-MX"/>
        </w:rPr>
        <w:t>estriucto</w:t>
      </w:r>
      <w:proofErr w:type="spellEnd"/>
      <w:r w:rsidR="00362A87">
        <w:rPr>
          <w:rFonts w:ascii="Palatino Linotype" w:hAnsi="Palatino Linotype" w:cs="Arial"/>
          <w:lang w:eastAsia="es-MX"/>
        </w:rPr>
        <w:t xml:space="preserve"> sentido la poseen y administran.</w:t>
      </w:r>
    </w:p>
    <w:p w:rsidR="00362A87" w:rsidRDefault="00362A87" w:rsidP="00281402">
      <w:pPr>
        <w:spacing w:before="240" w:after="240" w:line="360" w:lineRule="auto"/>
        <w:jc w:val="both"/>
        <w:rPr>
          <w:rFonts w:ascii="Palatino Linotype" w:hAnsi="Palatino Linotype"/>
          <w:bCs/>
          <w:highlight w:val="yellow"/>
          <w:lang w:val="es-ES"/>
        </w:rPr>
      </w:pPr>
      <w:r>
        <w:rPr>
          <w:rFonts w:ascii="Palatino Linotype" w:hAnsi="Palatino Linotype" w:cs="Arial"/>
          <w:lang w:eastAsia="es-MX"/>
        </w:rPr>
        <w:t>En ese entendido, al determinar la incompetencia se estaría vulnerando el derecho de acceso a la información pública de los particulares, ya que existiría un retaso y entorpecimiento en la tramitación de dicho derecho, pues si la solicitud es ingresada ante las dependencias a las cuales pertenecen los servidores públicos responsables, es porque la misma institución tiene que ser como mínimo informada de las quejas que sean presentadas ante su personal.</w:t>
      </w:r>
    </w:p>
    <w:p w:rsidR="009A4085" w:rsidRPr="00281402" w:rsidRDefault="009A4085" w:rsidP="00281402">
      <w:pPr>
        <w:spacing w:before="240" w:after="240" w:line="360" w:lineRule="auto"/>
        <w:jc w:val="both"/>
        <w:rPr>
          <w:rFonts w:ascii="Palatino Linotype" w:hAnsi="Palatino Linotype"/>
        </w:rPr>
      </w:pPr>
      <w:r w:rsidRPr="00281402">
        <w:rPr>
          <w:rFonts w:ascii="Palatino Linotype" w:hAnsi="Palatino Linotype"/>
        </w:rPr>
        <w:t xml:space="preserve">Aunado a lo anterior, es conveniente mencionar que </w:t>
      </w:r>
      <w:r w:rsidRPr="009A4085">
        <w:rPr>
          <w:rFonts w:ascii="Palatino Linotype" w:hAnsi="Palatino Linotype"/>
        </w:rPr>
        <w:t>del análisis realizado a las constancias que integran el recurso de revisión al rubro anotado, se advierte que la respuesta fue emitida con base en la in</w:t>
      </w:r>
      <w:r w:rsidR="00D478B3">
        <w:rPr>
          <w:rFonts w:ascii="Palatino Linotype" w:hAnsi="Palatino Linotype"/>
        </w:rPr>
        <w:t>formación proporcionada por el servidor p</w:t>
      </w:r>
      <w:r w:rsidRPr="009A4085">
        <w:rPr>
          <w:rFonts w:ascii="Palatino Linotype" w:hAnsi="Palatino Linotype"/>
        </w:rPr>
        <w:t xml:space="preserve">úblico habilitado de la </w:t>
      </w:r>
      <w:r w:rsidR="00D478B3">
        <w:rPr>
          <w:rFonts w:ascii="Palatino Linotype" w:hAnsi="Palatino Linotype"/>
        </w:rPr>
        <w:t>División de Ingeniería en Mecatrónica</w:t>
      </w:r>
      <w:r w:rsidRPr="009A4085">
        <w:rPr>
          <w:rFonts w:ascii="Palatino Linotype" w:hAnsi="Palatino Linotype"/>
        </w:rPr>
        <w:t>, quien en términos generales refirió la</w:t>
      </w:r>
      <w:r w:rsidR="00D478B3">
        <w:rPr>
          <w:rFonts w:ascii="Palatino Linotype" w:hAnsi="Palatino Linotype"/>
        </w:rPr>
        <w:t xml:space="preserve"> existencia de </w:t>
      </w:r>
      <w:r w:rsidRPr="009A4085">
        <w:rPr>
          <w:rFonts w:ascii="Palatino Linotype" w:hAnsi="Palatino Linotype"/>
        </w:rPr>
        <w:t>Contraloría Interna</w:t>
      </w:r>
      <w:r w:rsidR="00D478B3">
        <w:rPr>
          <w:rFonts w:ascii="Palatino Linotype" w:hAnsi="Palatino Linotype"/>
        </w:rPr>
        <w:t xml:space="preserve"> y que brindaba respuesta en su calidad de enlace con el SAM</w:t>
      </w:r>
      <w:r w:rsidRPr="009A4085">
        <w:rPr>
          <w:rFonts w:ascii="Palatino Linotype" w:hAnsi="Palatino Linotype"/>
        </w:rPr>
        <w:t xml:space="preserve">, empero cabe hacer mención que el pronunciamiento no fue realizado con base en la información proporcionada por el área legalmente competente para conocer sobre el requerimiento en comento, se afirma lo anterior, en razón de que si bien en el apartado de “Requerimientos” se aprecia que </w:t>
      </w:r>
      <w:r w:rsidRPr="009A4085">
        <w:rPr>
          <w:rFonts w:ascii="Palatino Linotype" w:hAnsi="Palatino Linotype"/>
          <w:lang w:val="es-ES"/>
        </w:rPr>
        <w:t xml:space="preserve">el sujeto obligado requirió la documentación materia de la solicitud en el presente asunto, no obstante lo anterior en el referido apartado no se advierte que el requerimiento se hubiera realizado al Servidor Público Habilitado de la Contraloría </w:t>
      </w:r>
      <w:r w:rsidRPr="00281402">
        <w:rPr>
          <w:rFonts w:ascii="Palatino Linotype" w:hAnsi="Palatino Linotype"/>
        </w:rPr>
        <w:t>Interna.</w:t>
      </w:r>
    </w:p>
    <w:p w:rsidR="009A4085" w:rsidRPr="009A4085" w:rsidRDefault="00D478B3" w:rsidP="00281402">
      <w:pPr>
        <w:spacing w:before="240" w:after="240" w:line="360" w:lineRule="auto"/>
        <w:jc w:val="both"/>
        <w:rPr>
          <w:rFonts w:ascii="Palatino Linotype" w:hAnsi="Palatino Linotype"/>
          <w:lang w:val="es-ES"/>
        </w:rPr>
      </w:pPr>
      <w:r>
        <w:rPr>
          <w:rFonts w:ascii="Palatino Linotype" w:hAnsi="Palatino Linotype"/>
        </w:rPr>
        <w:t xml:space="preserve">Por lo que, si bien </w:t>
      </w:r>
      <w:r w:rsidR="009A4085" w:rsidRPr="00281402">
        <w:rPr>
          <w:rFonts w:ascii="Palatino Linotype" w:hAnsi="Palatino Linotype"/>
        </w:rPr>
        <w:t>el Sujeto Obligado a través del s</w:t>
      </w:r>
      <w:r>
        <w:rPr>
          <w:rFonts w:ascii="Palatino Linotype" w:hAnsi="Palatino Linotype"/>
        </w:rPr>
        <w:t xml:space="preserve">ervidor público habilitado de dicha División </w:t>
      </w:r>
      <w:r>
        <w:rPr>
          <w:rFonts w:ascii="Palatino Linotype" w:hAnsi="Palatino Linotype"/>
          <w:lang w:val="es-ES"/>
        </w:rPr>
        <w:t xml:space="preserve">atendió la solicitud de </w:t>
      </w:r>
      <w:r w:rsidR="009A4085" w:rsidRPr="009A4085">
        <w:rPr>
          <w:rFonts w:ascii="Palatino Linotype" w:hAnsi="Palatino Linotype"/>
          <w:lang w:val="es-ES"/>
        </w:rPr>
        <w:t xml:space="preserve">información con la finalidad de </w:t>
      </w:r>
      <w:r>
        <w:rPr>
          <w:rFonts w:ascii="Palatino Linotype" w:hAnsi="Palatino Linotype"/>
          <w:lang w:val="es-ES"/>
        </w:rPr>
        <w:t>solventar</w:t>
      </w:r>
      <w:r w:rsidR="009A4085" w:rsidRPr="009A4085">
        <w:rPr>
          <w:rFonts w:ascii="Palatino Linotype" w:hAnsi="Palatino Linotype"/>
          <w:lang w:val="es-ES"/>
        </w:rPr>
        <w:t xml:space="preserve"> el requerimiento efectuado por el Titular d</w:t>
      </w:r>
      <w:r>
        <w:rPr>
          <w:rFonts w:ascii="Palatino Linotype" w:hAnsi="Palatino Linotype"/>
          <w:lang w:val="es-ES"/>
        </w:rPr>
        <w:t xml:space="preserve">e la Unidad de Transparencia, </w:t>
      </w:r>
      <w:r w:rsidR="009A4085" w:rsidRPr="009A4085">
        <w:rPr>
          <w:rFonts w:ascii="Palatino Linotype" w:hAnsi="Palatino Linotype"/>
          <w:lang w:val="es-ES"/>
        </w:rPr>
        <w:t xml:space="preserve">pero, de las constancias que integran el recurso de revisión en comento no se advierte la existencia de las documentales por virtud de las cuales el servidor público habilitados de la Contraloría Interna hubiese realizado algún pronunciamiento con motivo de la solicitud materia del presente asunto, motivo por el cual es evidente que la respuesta no está sustentada en algún soporte documental, muchos menos es emitida con base en información proporcionada por el área competente, con lo cual se deduce que no implementó </w:t>
      </w:r>
      <w:r w:rsidR="009A4085" w:rsidRPr="009A4085">
        <w:rPr>
          <w:rFonts w:ascii="Palatino Linotype" w:hAnsi="Palatino Linotype"/>
        </w:rPr>
        <w:t xml:space="preserve">un criterio de búsqueda exhaustivo en todas y cada una de las áreas en las que se pudiera poseer o administrar la información </w:t>
      </w:r>
      <w:r>
        <w:rPr>
          <w:rFonts w:ascii="Palatino Linotype" w:hAnsi="Palatino Linotype"/>
        </w:rPr>
        <w:t>conforme a su atribuciones, es decir que no se siguió estrictamente el procedimiento de acceso a la información pública</w:t>
      </w:r>
      <w:r w:rsidR="009A4085" w:rsidRPr="009A4085">
        <w:rPr>
          <w:rFonts w:ascii="Palatino Linotype" w:hAnsi="Palatino Linotype"/>
        </w:rPr>
        <w:t>.</w:t>
      </w:r>
    </w:p>
    <w:p w:rsidR="009A4085" w:rsidRPr="009A4085" w:rsidRDefault="004B23B2" w:rsidP="009A4085">
      <w:pPr>
        <w:spacing w:after="0" w:line="360" w:lineRule="auto"/>
        <w:jc w:val="both"/>
        <w:rPr>
          <w:rFonts w:ascii="Palatino Linotype" w:hAnsi="Palatino Linotype"/>
          <w:lang w:val="es-ES"/>
        </w:rPr>
      </w:pPr>
      <w:r>
        <w:rPr>
          <w:rFonts w:ascii="Palatino Linotype" w:hAnsi="Palatino Linotype"/>
        </w:rPr>
        <w:t xml:space="preserve">Por ende, </w:t>
      </w:r>
      <w:r w:rsidR="009A4085" w:rsidRPr="009A4085">
        <w:rPr>
          <w:rFonts w:ascii="Palatino Linotype" w:hAnsi="Palatino Linotype"/>
        </w:rPr>
        <w:t xml:space="preserve">se considera de suma importancia mencionar que </w:t>
      </w:r>
      <w:r w:rsidR="009A4085" w:rsidRPr="009A4085">
        <w:rPr>
          <w:rFonts w:ascii="Palatino Linotype" w:hAnsi="Palatino Linotype"/>
          <w:lang w:val="es-ES"/>
        </w:rPr>
        <w:t>conforme al artículo 162 de la de la Ley de Transparencia y Acceso a la Información Pública del Estado de México y Municipios, las Unidades de Transparencia deben garantizar que las sol</w:t>
      </w:r>
      <w:r>
        <w:rPr>
          <w:rFonts w:ascii="Palatino Linotype" w:hAnsi="Palatino Linotype"/>
          <w:lang w:val="es-ES"/>
        </w:rPr>
        <w:t>icitudes se turnen a todas las á</w:t>
      </w:r>
      <w:r w:rsidR="009A4085" w:rsidRPr="009A4085">
        <w:rPr>
          <w:rFonts w:ascii="Palatino Linotype" w:hAnsi="Palatino Linotype"/>
          <w:lang w:val="es-ES"/>
        </w:rPr>
        <w:t xml:space="preserve">reas competentes que cuenten con la información o deban tenerla de acuerdo a sus facultades, competencias y funciones, con el objeto de que realicen una búsqueda exhaustiva y razonable de la información solicitada, situación que no fue realizada por </w:t>
      </w:r>
      <w:r>
        <w:rPr>
          <w:rFonts w:ascii="Palatino Linotype" w:hAnsi="Palatino Linotype"/>
          <w:lang w:val="es-ES"/>
        </w:rPr>
        <w:t xml:space="preserve">la </w:t>
      </w:r>
      <w:r w:rsidR="009A4085" w:rsidRPr="009A4085">
        <w:rPr>
          <w:rFonts w:ascii="Palatino Linotype" w:hAnsi="Palatino Linotype"/>
          <w:lang w:val="es-ES"/>
        </w:rPr>
        <w:t xml:space="preserve">Titular de la Unidad de Transparencia del </w:t>
      </w:r>
      <w:r w:rsidR="009A4085" w:rsidRPr="004B23B2">
        <w:rPr>
          <w:rFonts w:ascii="Palatino Linotype" w:hAnsi="Palatino Linotype"/>
          <w:lang w:val="es-ES"/>
        </w:rPr>
        <w:t>Sujeto Obligado</w:t>
      </w:r>
      <w:r w:rsidR="009A4085" w:rsidRPr="009A4085">
        <w:rPr>
          <w:rFonts w:ascii="Palatino Linotype" w:hAnsi="Palatino Linotype"/>
          <w:lang w:val="es-ES"/>
        </w:rPr>
        <w:t xml:space="preserve">, ya que como </w:t>
      </w:r>
      <w:r w:rsidR="00D059D0">
        <w:rPr>
          <w:rFonts w:ascii="Palatino Linotype" w:hAnsi="Palatino Linotype"/>
          <w:lang w:val="es-ES"/>
        </w:rPr>
        <w:t xml:space="preserve">se ha mencionado con anterioridad, en el expediente, </w:t>
      </w:r>
      <w:r w:rsidR="009A4085" w:rsidRPr="009A4085">
        <w:rPr>
          <w:rFonts w:ascii="Palatino Linotype" w:hAnsi="Palatino Linotype"/>
          <w:lang w:val="es-ES"/>
        </w:rPr>
        <w:t xml:space="preserve">no se aprecia que se hubiesen realizado dichas acciones, </w:t>
      </w:r>
      <w:r w:rsidR="00D059D0">
        <w:rPr>
          <w:rFonts w:ascii="Palatino Linotype" w:hAnsi="Palatino Linotype"/>
          <w:lang w:val="es-ES"/>
        </w:rPr>
        <w:t>contraviniendo lo dispuesto en</w:t>
      </w:r>
      <w:r w:rsidR="009A4085" w:rsidRPr="009A4085">
        <w:rPr>
          <w:rFonts w:ascii="Palatino Linotype" w:hAnsi="Palatino Linotype"/>
          <w:lang w:val="es-ES"/>
        </w:rPr>
        <w:t xml:space="preserve"> los artículos 50, 51, 53 fracciones II y IV, 59 y 162 de la Ley de la materia, mismos que a continuación se insertan:</w:t>
      </w:r>
    </w:p>
    <w:p w:rsidR="009A4085" w:rsidRPr="009A4085" w:rsidRDefault="009A4085" w:rsidP="009A4085">
      <w:pPr>
        <w:spacing w:after="0" w:line="240" w:lineRule="auto"/>
        <w:ind w:left="851" w:right="851"/>
        <w:jc w:val="both"/>
        <w:rPr>
          <w:rFonts w:ascii="Palatino Linotype" w:hAnsi="Palatino Linotype"/>
          <w:i/>
          <w:lang w:val="es-ES"/>
        </w:rPr>
      </w:pPr>
      <w:r w:rsidRPr="009A4085">
        <w:rPr>
          <w:rFonts w:ascii="Palatino Linotype" w:hAnsi="Palatino Linotype"/>
          <w:b/>
          <w:i/>
          <w:lang w:val="es-ES"/>
        </w:rPr>
        <w:t>“Artículo 50.</w:t>
      </w:r>
      <w:r w:rsidRPr="009A4085">
        <w:rPr>
          <w:rFonts w:ascii="Palatino Linotype" w:hAnsi="Palatino Linotype"/>
          <w:i/>
          <w:lang w:val="es-ES"/>
        </w:rPr>
        <w:t xml:space="preserve"> Los sujetos obligados contarán con un área responsable para la atención de las solicitudes de información, a la que se le denominará Unidad de Transparencia.</w:t>
      </w:r>
    </w:p>
    <w:p w:rsidR="009A4085" w:rsidRPr="009A4085" w:rsidRDefault="009A4085" w:rsidP="009A4085">
      <w:pPr>
        <w:spacing w:after="0" w:line="240" w:lineRule="auto"/>
        <w:ind w:left="851" w:right="851"/>
        <w:jc w:val="both"/>
        <w:rPr>
          <w:rFonts w:ascii="Palatino Linotype" w:hAnsi="Palatino Linotype"/>
          <w:i/>
          <w:lang w:val="es-ES"/>
        </w:rPr>
      </w:pPr>
    </w:p>
    <w:p w:rsidR="009A4085" w:rsidRPr="009A4085" w:rsidRDefault="009A4085" w:rsidP="009A4085">
      <w:pPr>
        <w:spacing w:after="0" w:line="240" w:lineRule="auto"/>
        <w:ind w:left="851" w:right="851"/>
        <w:jc w:val="both"/>
        <w:rPr>
          <w:rFonts w:ascii="Palatino Linotype" w:hAnsi="Palatino Linotype"/>
          <w:i/>
          <w:lang w:val="es-ES"/>
        </w:rPr>
      </w:pPr>
      <w:r w:rsidRPr="009A4085">
        <w:rPr>
          <w:rFonts w:ascii="Palatino Linotype" w:hAnsi="Palatino Linotype"/>
          <w:b/>
          <w:i/>
          <w:lang w:val="es-ES"/>
        </w:rPr>
        <w:t>Artículo 51.</w:t>
      </w:r>
      <w:r w:rsidRPr="009A4085">
        <w:rPr>
          <w:rFonts w:ascii="Palatino Linotype" w:hAnsi="Palatino Linotype"/>
          <w:i/>
          <w:lang w:val="es-ES"/>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9A4085" w:rsidRPr="009A4085" w:rsidRDefault="009A4085" w:rsidP="009A4085">
      <w:pPr>
        <w:spacing w:after="0" w:line="240" w:lineRule="auto"/>
        <w:ind w:left="851" w:right="851"/>
        <w:jc w:val="both"/>
        <w:rPr>
          <w:rFonts w:ascii="Palatino Linotype" w:hAnsi="Palatino Linotype"/>
          <w:b/>
          <w:i/>
          <w:lang w:val="es-ES"/>
        </w:rPr>
      </w:pPr>
    </w:p>
    <w:p w:rsidR="009A4085" w:rsidRPr="009A4085" w:rsidRDefault="009A4085" w:rsidP="009A4085">
      <w:pPr>
        <w:spacing w:after="0" w:line="240" w:lineRule="auto"/>
        <w:ind w:left="851" w:right="851"/>
        <w:jc w:val="both"/>
        <w:rPr>
          <w:rFonts w:ascii="Palatino Linotype" w:hAnsi="Palatino Linotype"/>
          <w:i/>
          <w:lang w:val="es-ES"/>
        </w:rPr>
      </w:pPr>
      <w:r w:rsidRPr="009A4085">
        <w:rPr>
          <w:rFonts w:ascii="Palatino Linotype" w:hAnsi="Palatino Linotype"/>
          <w:b/>
          <w:i/>
          <w:lang w:val="es-ES"/>
        </w:rPr>
        <w:t>Artículo 53.</w:t>
      </w:r>
      <w:r w:rsidRPr="009A4085">
        <w:rPr>
          <w:rFonts w:ascii="Palatino Linotype" w:hAnsi="Palatino Linotype"/>
          <w:i/>
          <w:lang w:val="es-ES"/>
        </w:rPr>
        <w:t xml:space="preserve"> Las Unidades de Transparencia tendrán las siguientes funciones:</w:t>
      </w:r>
    </w:p>
    <w:p w:rsidR="009A4085" w:rsidRPr="009A4085" w:rsidRDefault="009A4085" w:rsidP="009A4085">
      <w:pPr>
        <w:spacing w:after="0" w:line="240" w:lineRule="auto"/>
        <w:ind w:left="851" w:right="851"/>
        <w:jc w:val="both"/>
        <w:rPr>
          <w:rFonts w:ascii="Palatino Linotype" w:hAnsi="Palatino Linotype"/>
          <w:b/>
          <w:i/>
          <w:lang w:val="es-ES"/>
        </w:rPr>
      </w:pPr>
      <w:r w:rsidRPr="009A4085">
        <w:rPr>
          <w:rFonts w:ascii="Palatino Linotype" w:hAnsi="Palatino Linotype"/>
          <w:b/>
          <w:i/>
          <w:lang w:val="es-ES"/>
        </w:rPr>
        <w:t>…</w:t>
      </w:r>
    </w:p>
    <w:p w:rsidR="009A4085" w:rsidRPr="009A4085" w:rsidRDefault="009A4085" w:rsidP="009A4085">
      <w:pPr>
        <w:spacing w:after="0" w:line="240" w:lineRule="auto"/>
        <w:ind w:left="851" w:right="851"/>
        <w:jc w:val="both"/>
        <w:rPr>
          <w:rFonts w:ascii="Palatino Linotype" w:hAnsi="Palatino Linotype"/>
          <w:i/>
          <w:lang w:val="es-ES"/>
        </w:rPr>
      </w:pPr>
      <w:r w:rsidRPr="009A4085">
        <w:rPr>
          <w:rFonts w:ascii="Palatino Linotype" w:hAnsi="Palatino Linotype"/>
          <w:b/>
          <w:i/>
          <w:lang w:val="es-ES"/>
        </w:rPr>
        <w:t xml:space="preserve">II. Recibir, </w:t>
      </w:r>
      <w:r w:rsidRPr="009A4085">
        <w:rPr>
          <w:rFonts w:ascii="Palatino Linotype" w:hAnsi="Palatino Linotype"/>
          <w:b/>
          <w:i/>
          <w:u w:val="single"/>
          <w:lang w:val="es-ES"/>
        </w:rPr>
        <w:t>tramitar</w:t>
      </w:r>
      <w:r w:rsidRPr="009A4085">
        <w:rPr>
          <w:rFonts w:ascii="Palatino Linotype" w:hAnsi="Palatino Linotype"/>
          <w:b/>
          <w:i/>
          <w:lang w:val="es-ES"/>
        </w:rPr>
        <w:t xml:space="preserve"> y dar respuesta a las solicitudes de acceso a la información;</w:t>
      </w:r>
    </w:p>
    <w:p w:rsidR="009A4085" w:rsidRPr="009A4085" w:rsidRDefault="009A4085" w:rsidP="009A4085">
      <w:pPr>
        <w:spacing w:after="0" w:line="240" w:lineRule="auto"/>
        <w:ind w:left="851" w:right="851"/>
        <w:jc w:val="both"/>
        <w:rPr>
          <w:rFonts w:ascii="Palatino Linotype" w:hAnsi="Palatino Linotype"/>
          <w:i/>
          <w:lang w:val="es-ES"/>
        </w:rPr>
      </w:pPr>
      <w:r w:rsidRPr="009A4085">
        <w:rPr>
          <w:rFonts w:ascii="Palatino Linotype" w:hAnsi="Palatino Linotype"/>
          <w:i/>
          <w:lang w:val="es-ES"/>
        </w:rPr>
        <w:t>…</w:t>
      </w:r>
    </w:p>
    <w:p w:rsidR="009A4085" w:rsidRPr="009A4085" w:rsidRDefault="009A4085" w:rsidP="009A4085">
      <w:pPr>
        <w:spacing w:after="0" w:line="240" w:lineRule="auto"/>
        <w:ind w:left="851" w:right="851"/>
        <w:jc w:val="both"/>
        <w:rPr>
          <w:rFonts w:ascii="Palatino Linotype" w:hAnsi="Palatino Linotype"/>
          <w:b/>
          <w:i/>
          <w:lang w:val="es-ES"/>
        </w:rPr>
      </w:pPr>
      <w:r w:rsidRPr="009A4085">
        <w:rPr>
          <w:rFonts w:ascii="Palatino Linotype" w:hAnsi="Palatino Linotype"/>
          <w:b/>
          <w:i/>
          <w:lang w:val="es-ES"/>
        </w:rPr>
        <w:t xml:space="preserve"> IV.</w:t>
      </w:r>
      <w:r w:rsidRPr="009A4085">
        <w:rPr>
          <w:rFonts w:ascii="Palatino Linotype" w:hAnsi="Palatino Linotype"/>
          <w:i/>
          <w:lang w:val="es-ES"/>
        </w:rPr>
        <w:t xml:space="preserve"> </w:t>
      </w:r>
      <w:r w:rsidRPr="009A4085">
        <w:rPr>
          <w:rFonts w:ascii="Palatino Linotype" w:hAnsi="Palatino Linotype"/>
          <w:b/>
          <w:i/>
          <w:u w:val="single"/>
          <w:lang w:val="es-ES"/>
        </w:rPr>
        <w:t>Realizar</w:t>
      </w:r>
      <w:r w:rsidRPr="009A4085">
        <w:rPr>
          <w:rFonts w:ascii="Palatino Linotype" w:hAnsi="Palatino Linotype"/>
          <w:b/>
          <w:i/>
          <w:lang w:val="es-ES"/>
        </w:rPr>
        <w:t xml:space="preserve">, con efectividad, </w:t>
      </w:r>
      <w:r w:rsidRPr="009A4085">
        <w:rPr>
          <w:rFonts w:ascii="Palatino Linotype" w:hAnsi="Palatino Linotype"/>
          <w:b/>
          <w:i/>
          <w:u w:val="single"/>
          <w:lang w:val="es-ES"/>
        </w:rPr>
        <w:t>los trámites internos necesarios para la atención de las solicitudes de acceso a la información;</w:t>
      </w:r>
      <w:r w:rsidRPr="009A4085">
        <w:rPr>
          <w:rFonts w:ascii="Palatino Linotype" w:hAnsi="Palatino Linotype"/>
          <w:b/>
          <w:i/>
          <w:lang w:val="es-ES"/>
        </w:rPr>
        <w:t>…</w:t>
      </w:r>
    </w:p>
    <w:p w:rsidR="009A4085" w:rsidRPr="009A4085" w:rsidRDefault="009A4085" w:rsidP="009A4085">
      <w:pPr>
        <w:spacing w:after="0" w:line="240" w:lineRule="auto"/>
        <w:ind w:left="851" w:right="851"/>
        <w:jc w:val="both"/>
        <w:rPr>
          <w:rFonts w:ascii="Palatino Linotype" w:hAnsi="Palatino Linotype"/>
          <w:i/>
          <w:lang w:val="es-ES"/>
        </w:rPr>
      </w:pPr>
    </w:p>
    <w:p w:rsidR="009A4085" w:rsidRPr="009A4085" w:rsidRDefault="009A4085" w:rsidP="009A4085">
      <w:pPr>
        <w:spacing w:after="0" w:line="240" w:lineRule="auto"/>
        <w:ind w:left="851" w:right="851"/>
        <w:jc w:val="both"/>
        <w:rPr>
          <w:rFonts w:ascii="Palatino Linotype" w:hAnsi="Palatino Linotype"/>
          <w:i/>
          <w:lang w:val="es-ES"/>
        </w:rPr>
      </w:pPr>
      <w:r w:rsidRPr="009A4085">
        <w:rPr>
          <w:rFonts w:ascii="Palatino Linotype" w:hAnsi="Palatino Linotype"/>
          <w:b/>
          <w:i/>
          <w:lang w:val="es-ES"/>
        </w:rPr>
        <w:t>Artículo 59.</w:t>
      </w:r>
      <w:r w:rsidRPr="009A4085">
        <w:rPr>
          <w:rFonts w:ascii="Palatino Linotype" w:hAnsi="Palatino Linotype"/>
          <w:i/>
          <w:lang w:val="es-ES"/>
        </w:rPr>
        <w:t xml:space="preserve"> Los servidores públicos habilitados tendrán las funciones siguientes:</w:t>
      </w:r>
    </w:p>
    <w:p w:rsidR="009A4085" w:rsidRPr="009A4085" w:rsidRDefault="009A4085" w:rsidP="009A4085">
      <w:pPr>
        <w:spacing w:after="0" w:line="240" w:lineRule="auto"/>
        <w:ind w:left="851" w:right="851"/>
        <w:jc w:val="both"/>
        <w:rPr>
          <w:rFonts w:ascii="Palatino Linotype" w:hAnsi="Palatino Linotype"/>
          <w:i/>
          <w:lang w:val="es-ES"/>
        </w:rPr>
      </w:pPr>
      <w:r w:rsidRPr="009A4085">
        <w:rPr>
          <w:rFonts w:ascii="Palatino Linotype" w:hAnsi="Palatino Linotype"/>
          <w:b/>
          <w:i/>
          <w:lang w:val="es-ES"/>
        </w:rPr>
        <w:t>I.</w:t>
      </w:r>
      <w:r w:rsidRPr="009A4085">
        <w:rPr>
          <w:rFonts w:ascii="Palatino Linotype" w:hAnsi="Palatino Linotype"/>
          <w:i/>
          <w:lang w:val="es-ES"/>
        </w:rPr>
        <w:t xml:space="preserve"> Localizar la información que le solicite la Unidad de Transparencia;</w:t>
      </w:r>
    </w:p>
    <w:p w:rsidR="009A4085" w:rsidRPr="009A4085" w:rsidRDefault="009A4085" w:rsidP="009A4085">
      <w:pPr>
        <w:spacing w:after="0" w:line="240" w:lineRule="auto"/>
        <w:ind w:left="851" w:right="851"/>
        <w:jc w:val="both"/>
        <w:rPr>
          <w:rFonts w:ascii="Palatino Linotype" w:hAnsi="Palatino Linotype"/>
          <w:i/>
          <w:lang w:val="es-ES"/>
        </w:rPr>
      </w:pPr>
      <w:r w:rsidRPr="009A4085">
        <w:rPr>
          <w:rFonts w:ascii="Palatino Linotype" w:hAnsi="Palatino Linotype"/>
          <w:b/>
          <w:i/>
          <w:lang w:val="es-ES"/>
        </w:rPr>
        <w:t>II.</w:t>
      </w:r>
      <w:r w:rsidRPr="009A4085">
        <w:rPr>
          <w:rFonts w:ascii="Palatino Linotype" w:hAnsi="Palatino Linotype"/>
          <w:i/>
          <w:lang w:val="es-ES"/>
        </w:rPr>
        <w:t xml:space="preserve"> Proporcionar la información que obre en los archivos y que le sea solicitada por la Unidad de Transparencia;</w:t>
      </w:r>
    </w:p>
    <w:p w:rsidR="009A4085" w:rsidRPr="009A4085" w:rsidRDefault="009A4085" w:rsidP="009A4085">
      <w:pPr>
        <w:spacing w:after="0" w:line="240" w:lineRule="auto"/>
        <w:ind w:left="851" w:right="851"/>
        <w:jc w:val="both"/>
        <w:rPr>
          <w:rFonts w:ascii="Palatino Linotype" w:hAnsi="Palatino Linotype"/>
          <w:i/>
          <w:lang w:val="es-ES"/>
        </w:rPr>
      </w:pPr>
      <w:r w:rsidRPr="009A4085">
        <w:rPr>
          <w:rFonts w:ascii="Palatino Linotype" w:hAnsi="Palatino Linotype"/>
          <w:b/>
          <w:i/>
          <w:lang w:val="es-ES"/>
        </w:rPr>
        <w:t>III.</w:t>
      </w:r>
      <w:r w:rsidRPr="009A4085">
        <w:rPr>
          <w:rFonts w:ascii="Palatino Linotype" w:hAnsi="Palatino Linotype"/>
          <w:i/>
          <w:lang w:val="es-ES"/>
        </w:rPr>
        <w:t xml:space="preserve"> Apoyar a la Unidad de Transparencia en lo que esta le solicite para el cumplimiento de sus funciones;</w:t>
      </w:r>
    </w:p>
    <w:p w:rsidR="009A4085" w:rsidRPr="009A4085" w:rsidRDefault="009A4085" w:rsidP="009A4085">
      <w:pPr>
        <w:spacing w:after="0" w:line="240" w:lineRule="auto"/>
        <w:ind w:left="851" w:right="851"/>
        <w:jc w:val="both"/>
        <w:rPr>
          <w:rFonts w:ascii="Palatino Linotype" w:hAnsi="Palatino Linotype"/>
          <w:i/>
          <w:lang w:val="es-ES"/>
        </w:rPr>
      </w:pPr>
      <w:r w:rsidRPr="009A4085">
        <w:rPr>
          <w:rFonts w:ascii="Palatino Linotype" w:hAnsi="Palatino Linotype"/>
          <w:b/>
          <w:i/>
          <w:lang w:val="es-ES"/>
        </w:rPr>
        <w:t>IV.</w:t>
      </w:r>
      <w:r w:rsidRPr="009A4085">
        <w:rPr>
          <w:rFonts w:ascii="Palatino Linotype" w:hAnsi="Palatino Linotype"/>
          <w:i/>
          <w:lang w:val="es-ES"/>
        </w:rPr>
        <w:t xml:space="preserve"> Proporcionar a la Unidad de Transparencia, las modificaciones a la información pública de oficio que obre en su poder;</w:t>
      </w:r>
    </w:p>
    <w:p w:rsidR="009A4085" w:rsidRPr="009A4085" w:rsidRDefault="009A4085" w:rsidP="009A4085">
      <w:pPr>
        <w:spacing w:after="0" w:line="240" w:lineRule="auto"/>
        <w:ind w:left="851" w:right="851"/>
        <w:jc w:val="both"/>
        <w:rPr>
          <w:rFonts w:ascii="Palatino Linotype" w:hAnsi="Palatino Linotype"/>
          <w:i/>
          <w:lang w:val="es-ES"/>
        </w:rPr>
      </w:pPr>
      <w:r w:rsidRPr="009A4085">
        <w:rPr>
          <w:rFonts w:ascii="Palatino Linotype" w:hAnsi="Palatino Linotype"/>
          <w:b/>
          <w:i/>
          <w:lang w:val="es-ES"/>
        </w:rPr>
        <w:t>V.</w:t>
      </w:r>
      <w:r w:rsidRPr="009A4085">
        <w:rPr>
          <w:rFonts w:ascii="Palatino Linotype" w:hAnsi="Palatino Linotype"/>
          <w:i/>
          <w:lang w:val="es-ES"/>
        </w:rPr>
        <w:t xml:space="preserve"> Integrar y presentar al responsable de la Unidad de Transparencia la propuesta de clasificación de información, la cual tendrá los fundamentos y argumentos en que se basa dicha propuesta;</w:t>
      </w:r>
    </w:p>
    <w:p w:rsidR="009A4085" w:rsidRPr="009A4085" w:rsidRDefault="009A4085" w:rsidP="009A4085">
      <w:pPr>
        <w:spacing w:after="0" w:line="240" w:lineRule="auto"/>
        <w:ind w:left="851" w:right="851"/>
        <w:jc w:val="both"/>
        <w:rPr>
          <w:rFonts w:ascii="Palatino Linotype" w:hAnsi="Palatino Linotype"/>
          <w:i/>
          <w:lang w:val="es-ES"/>
        </w:rPr>
      </w:pPr>
      <w:r w:rsidRPr="009A4085">
        <w:rPr>
          <w:rFonts w:ascii="Palatino Linotype" w:hAnsi="Palatino Linotype"/>
          <w:b/>
          <w:i/>
          <w:lang w:val="es-ES"/>
        </w:rPr>
        <w:t>VI.</w:t>
      </w:r>
      <w:r w:rsidRPr="009A4085">
        <w:rPr>
          <w:rFonts w:ascii="Palatino Linotype" w:hAnsi="Palatino Linotype"/>
          <w:i/>
          <w:lang w:val="es-ES"/>
        </w:rPr>
        <w:t xml:space="preserve"> Verificar, una vez analizado el contenido de la información, que no se encuentre en los supuestos de información clasificada; y</w:t>
      </w:r>
    </w:p>
    <w:p w:rsidR="009A4085" w:rsidRPr="009A4085" w:rsidRDefault="009A4085" w:rsidP="009A4085">
      <w:pPr>
        <w:spacing w:after="0" w:line="240" w:lineRule="auto"/>
        <w:ind w:left="851" w:right="851"/>
        <w:jc w:val="both"/>
        <w:rPr>
          <w:rFonts w:ascii="Palatino Linotype" w:hAnsi="Palatino Linotype"/>
          <w:i/>
          <w:lang w:val="es-ES"/>
        </w:rPr>
      </w:pPr>
      <w:r w:rsidRPr="009A4085">
        <w:rPr>
          <w:rFonts w:ascii="Palatino Linotype" w:hAnsi="Palatino Linotype"/>
          <w:b/>
          <w:i/>
          <w:lang w:val="es-ES"/>
        </w:rPr>
        <w:t>VII.</w:t>
      </w:r>
      <w:r w:rsidRPr="009A4085">
        <w:rPr>
          <w:rFonts w:ascii="Palatino Linotype" w:hAnsi="Palatino Linotype"/>
          <w:i/>
          <w:lang w:val="es-ES"/>
        </w:rPr>
        <w:t xml:space="preserve"> Dar cuenta a la Unidad de Transparencia del vencimiento de los plazos de reserva.</w:t>
      </w:r>
    </w:p>
    <w:p w:rsidR="009A4085" w:rsidRPr="009A4085" w:rsidRDefault="009A4085" w:rsidP="009A4085">
      <w:pPr>
        <w:spacing w:after="0" w:line="240" w:lineRule="auto"/>
        <w:ind w:left="851" w:right="851"/>
        <w:jc w:val="both"/>
        <w:rPr>
          <w:rFonts w:ascii="Palatino Linotype" w:hAnsi="Palatino Linotype"/>
          <w:i/>
          <w:lang w:val="es-ES"/>
        </w:rPr>
      </w:pPr>
    </w:p>
    <w:p w:rsidR="009A4085" w:rsidRPr="009A4085" w:rsidRDefault="009A4085" w:rsidP="009A4085">
      <w:pPr>
        <w:spacing w:after="0" w:line="240" w:lineRule="auto"/>
        <w:ind w:left="851" w:right="851"/>
        <w:jc w:val="both"/>
        <w:rPr>
          <w:rFonts w:ascii="Palatino Linotype" w:hAnsi="Palatino Linotype"/>
          <w:i/>
          <w:lang w:val="es-ES"/>
        </w:rPr>
      </w:pPr>
      <w:r w:rsidRPr="009A4085">
        <w:rPr>
          <w:rFonts w:ascii="Palatino Linotype" w:hAnsi="Palatino Linotype"/>
          <w:b/>
          <w:i/>
          <w:lang w:val="es-ES"/>
        </w:rPr>
        <w:t>Artículo 162.</w:t>
      </w:r>
      <w:r w:rsidRPr="009A4085">
        <w:rPr>
          <w:rFonts w:ascii="Palatino Linotype" w:hAnsi="Palatino Linotype"/>
          <w:i/>
          <w:lang w:val="es-E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9A4085" w:rsidRPr="009A4085" w:rsidRDefault="009A4085" w:rsidP="00D059D0">
      <w:pPr>
        <w:spacing w:line="240" w:lineRule="auto"/>
        <w:ind w:left="851" w:right="851"/>
        <w:jc w:val="both"/>
        <w:rPr>
          <w:rFonts w:ascii="Palatino Linotype" w:hAnsi="Palatino Linotype"/>
          <w:i/>
          <w:lang w:val="es-ES"/>
        </w:rPr>
      </w:pPr>
      <w:r w:rsidRPr="009A4085">
        <w:rPr>
          <w:rFonts w:ascii="Palatino Linotype" w:hAnsi="Palatino Linotype"/>
          <w:b/>
          <w:i/>
          <w:lang w:val="es-ES"/>
        </w:rPr>
        <w:t>Énfasis añadido</w:t>
      </w:r>
    </w:p>
    <w:p w:rsidR="009A4085" w:rsidRPr="009A4085" w:rsidRDefault="009A4085" w:rsidP="00D059D0">
      <w:pPr>
        <w:spacing w:line="360" w:lineRule="auto"/>
        <w:jc w:val="both"/>
        <w:rPr>
          <w:rFonts w:ascii="Palatino Linotype" w:hAnsi="Palatino Linotype"/>
          <w:lang w:val="es-ES"/>
        </w:rPr>
      </w:pPr>
      <w:r w:rsidRPr="009A4085">
        <w:rPr>
          <w:rFonts w:ascii="Palatino Linotype" w:hAnsi="Palatino Linotype"/>
          <w:lang w:val="es-ES"/>
        </w:rPr>
        <w:t xml:space="preserve">De </w:t>
      </w:r>
      <w:r w:rsidR="00436201">
        <w:rPr>
          <w:rFonts w:ascii="Palatino Linotype" w:hAnsi="Palatino Linotype"/>
          <w:lang w:val="es-ES"/>
        </w:rPr>
        <w:t xml:space="preserve">la normatividad inserta, se desprende que la Unidad </w:t>
      </w:r>
      <w:r w:rsidRPr="009A4085">
        <w:rPr>
          <w:rFonts w:ascii="Palatino Linotype" w:hAnsi="Palatino Linotype"/>
          <w:lang w:val="es-ES"/>
        </w:rPr>
        <w:t>de Transparencia,</w:t>
      </w:r>
      <w:r w:rsidR="00436201">
        <w:rPr>
          <w:rFonts w:ascii="Palatino Linotype" w:hAnsi="Palatino Linotype"/>
          <w:lang w:val="es-ES"/>
        </w:rPr>
        <w:t xml:space="preserve"> es </w:t>
      </w:r>
      <w:r w:rsidRPr="009A4085">
        <w:rPr>
          <w:rFonts w:ascii="Palatino Linotype" w:hAnsi="Palatino Linotype"/>
          <w:lang w:val="es-ES"/>
        </w:rPr>
        <w:t xml:space="preserve">el área responsable en cada </w:t>
      </w:r>
      <w:r w:rsidR="00436201">
        <w:rPr>
          <w:rFonts w:ascii="Palatino Linotype" w:hAnsi="Palatino Linotype"/>
          <w:lang w:val="es-ES"/>
        </w:rPr>
        <w:t>Sujeto O</w:t>
      </w:r>
      <w:r w:rsidRPr="009A4085">
        <w:rPr>
          <w:rFonts w:ascii="Palatino Linotype" w:hAnsi="Palatino Linotype"/>
          <w:lang w:val="es-ES"/>
        </w:rPr>
        <w:t xml:space="preserve">bligado para dar atención a las solicitudes de información que se realicen </w:t>
      </w:r>
      <w:r w:rsidR="00436201">
        <w:rPr>
          <w:rFonts w:ascii="Palatino Linotype" w:hAnsi="Palatino Linotype"/>
          <w:lang w:val="es-ES"/>
        </w:rPr>
        <w:t>conformes a la Ley de la Materia</w:t>
      </w:r>
      <w:r w:rsidRPr="009A4085">
        <w:rPr>
          <w:rFonts w:ascii="Palatino Linotype" w:hAnsi="Palatino Linotype"/>
          <w:lang w:val="es-ES"/>
        </w:rPr>
        <w:t>. El responsable de dicha área funge como enlace entre el sujeto obligado y los solicitantes, y tiene bajo su responsabilidad el tramitar internamente la solicitud de información.</w:t>
      </w:r>
    </w:p>
    <w:p w:rsidR="009A4085" w:rsidRPr="009A4085" w:rsidRDefault="009A4085" w:rsidP="00877C29">
      <w:pPr>
        <w:spacing w:line="360" w:lineRule="auto"/>
        <w:jc w:val="both"/>
        <w:rPr>
          <w:rFonts w:ascii="Palatino Linotype" w:hAnsi="Palatino Linotype"/>
          <w:lang w:val="es-ES"/>
        </w:rPr>
      </w:pPr>
      <w:r w:rsidRPr="009A4085">
        <w:rPr>
          <w:rFonts w:ascii="Palatino Linotype" w:hAnsi="Palatino Linotype"/>
          <w:lang w:val="es-ES"/>
        </w:rPr>
        <w:t>De tal manera que si bien el Titular de la Unidad de Transparencia no tiene bajo su resguardo el archivo que contiene la documentación en donde consta la información  hoy solicitada, sino que puede obrar en las distintas áreas q</w:t>
      </w:r>
      <w:r w:rsidR="00877C29">
        <w:rPr>
          <w:rFonts w:ascii="Palatino Linotype" w:hAnsi="Palatino Linotype"/>
          <w:lang w:val="es-ES"/>
        </w:rPr>
        <w:t>ue conforman la estructura del Sujeto O</w:t>
      </w:r>
      <w:r w:rsidRPr="009A4085">
        <w:rPr>
          <w:rFonts w:ascii="Palatino Linotype" w:hAnsi="Palatino Linotype"/>
          <w:lang w:val="es-ES"/>
        </w:rPr>
        <w:t xml:space="preserve">bligado debe turnar la solicitud al servidor público habilitado que tiene bajo su resguardo la misma, que en el caso específico </w:t>
      </w:r>
      <w:r w:rsidR="00877C29">
        <w:rPr>
          <w:rFonts w:ascii="Palatino Linotype" w:hAnsi="Palatino Linotype"/>
          <w:lang w:val="es-ES"/>
        </w:rPr>
        <w:t xml:space="preserve">sería la Contraloría Interna, toda vez </w:t>
      </w:r>
      <w:r w:rsidRPr="009A4085">
        <w:rPr>
          <w:rFonts w:ascii="Palatino Linotype" w:hAnsi="Palatino Linotype"/>
          <w:lang w:val="es-ES"/>
        </w:rPr>
        <w:t>que los servidores públicos habilitados tienen como función, buscar, localizar y en su caso entregar la información solicitada, motivo por el cual el Titular de la Unidad de Transparencia debe garantizar que las solicitudes se turnen a todas las áreas competentes que puedan contar con la información, con el objeto de que se realice una búsqueda exhaustiva y razonable de la información solicitada, circunstancia que e</w:t>
      </w:r>
      <w:r w:rsidR="00877C29">
        <w:rPr>
          <w:rFonts w:ascii="Palatino Linotype" w:hAnsi="Palatino Linotype"/>
          <w:lang w:val="es-ES"/>
        </w:rPr>
        <w:t>n el presente asunto no sucedió</w:t>
      </w:r>
      <w:r w:rsidRPr="009A4085">
        <w:rPr>
          <w:rFonts w:ascii="Palatino Linotype" w:hAnsi="Palatino Linotype"/>
          <w:lang w:val="es-ES"/>
        </w:rPr>
        <w:t>.</w:t>
      </w:r>
    </w:p>
    <w:p w:rsidR="009A4085" w:rsidRPr="009A4085" w:rsidRDefault="00877C29" w:rsidP="00877C29">
      <w:pPr>
        <w:spacing w:line="360" w:lineRule="auto"/>
        <w:jc w:val="both"/>
        <w:rPr>
          <w:rFonts w:ascii="Palatino Linotype" w:hAnsi="Palatino Linotype"/>
          <w:lang w:val="es-ES"/>
        </w:rPr>
      </w:pPr>
      <w:r>
        <w:rPr>
          <w:rFonts w:ascii="Palatino Linotype" w:hAnsi="Palatino Linotype"/>
          <w:lang w:val="es-ES"/>
        </w:rPr>
        <w:t xml:space="preserve">Sin embargo, también </w:t>
      </w:r>
      <w:r w:rsidR="009A4085" w:rsidRPr="009A4085">
        <w:rPr>
          <w:rFonts w:ascii="Palatino Linotype" w:hAnsi="Palatino Linotype"/>
          <w:lang w:val="es-ES"/>
        </w:rPr>
        <w:t>se advierte que la respuesta del Sujeto Obligado</w:t>
      </w:r>
      <w:r w:rsidR="009A4085" w:rsidRPr="00877C29">
        <w:rPr>
          <w:rFonts w:ascii="Palatino Linotype" w:hAnsi="Palatino Linotype"/>
          <w:lang w:val="es-ES"/>
        </w:rPr>
        <w:t xml:space="preserve"> </w:t>
      </w:r>
      <w:r w:rsidR="009A4085" w:rsidRPr="009A4085">
        <w:rPr>
          <w:rFonts w:ascii="Palatino Linotype" w:hAnsi="Palatino Linotype"/>
          <w:lang w:val="es-ES"/>
        </w:rPr>
        <w:t xml:space="preserve">se basa </w:t>
      </w:r>
      <w:r>
        <w:rPr>
          <w:rFonts w:ascii="Palatino Linotype" w:hAnsi="Palatino Linotype"/>
          <w:lang w:val="es-ES"/>
        </w:rPr>
        <w:t xml:space="preserve">únicamente </w:t>
      </w:r>
      <w:r w:rsidR="009A4085" w:rsidRPr="009A4085">
        <w:rPr>
          <w:rFonts w:ascii="Palatino Linotype" w:hAnsi="Palatino Linotype"/>
          <w:lang w:val="es-ES"/>
        </w:rPr>
        <w:t>en la información proporcionada por la</w:t>
      </w:r>
      <w:r>
        <w:rPr>
          <w:rFonts w:ascii="Palatino Linotype" w:hAnsi="Palatino Linotype"/>
          <w:lang w:val="es-ES"/>
        </w:rPr>
        <w:t xml:space="preserve"> División de Ingeniería en Mecatrónica</w:t>
      </w:r>
      <w:r w:rsidR="009A4085" w:rsidRPr="009A4085">
        <w:rPr>
          <w:rFonts w:ascii="Palatino Linotype" w:hAnsi="Palatino Linotype"/>
          <w:lang w:val="es-ES"/>
        </w:rPr>
        <w:t>, motivo por el cual existe la posibilidad de que la información materia de la solicitud obre en los archivos de la unidad administrativa que no fue requerida.</w:t>
      </w:r>
    </w:p>
    <w:p w:rsidR="009A4085" w:rsidRPr="009A4085" w:rsidRDefault="00877C29" w:rsidP="00877C29">
      <w:pPr>
        <w:spacing w:line="360" w:lineRule="auto"/>
        <w:jc w:val="both"/>
        <w:rPr>
          <w:rFonts w:ascii="Palatino Linotype" w:hAnsi="Palatino Linotype"/>
          <w:lang w:val="es-ES"/>
        </w:rPr>
      </w:pPr>
      <w:r>
        <w:rPr>
          <w:rFonts w:ascii="Palatino Linotype" w:hAnsi="Palatino Linotype"/>
          <w:lang w:val="es-ES"/>
        </w:rPr>
        <w:t>Por lo que se estima,</w:t>
      </w:r>
      <w:r w:rsidR="009A4085" w:rsidRPr="009A4085">
        <w:rPr>
          <w:rFonts w:ascii="Palatino Linotype" w:hAnsi="Palatino Linotype"/>
          <w:lang w:val="es-ES"/>
        </w:rPr>
        <w:t xml:space="preserve"> el Sujeto Obligado con su actuar violenta el principio de certeza contemplado en los artículos 4, 9 fracciones I y VII, 11, 12 y 24 de la Ley de Trans</w:t>
      </w:r>
      <w:r>
        <w:rPr>
          <w:rFonts w:ascii="Palatino Linotype" w:hAnsi="Palatino Linotype"/>
          <w:lang w:val="es-ES"/>
        </w:rPr>
        <w:t>parencia vigente en la entidad</w:t>
      </w:r>
      <w:r w:rsidR="009A4085" w:rsidRPr="009A4085">
        <w:rPr>
          <w:rFonts w:ascii="Palatino Linotype" w:hAnsi="Palatino Linotype"/>
          <w:lang w:val="es-ES"/>
        </w:rPr>
        <w:t>, toda vez que existen dispositivos legales que de manera específica y concreta facultan al Sujeto Obligado para administrar y</w:t>
      </w:r>
      <w:r>
        <w:rPr>
          <w:rFonts w:ascii="Palatino Linotype" w:hAnsi="Palatino Linotype"/>
          <w:lang w:val="es-ES"/>
        </w:rPr>
        <w:t xml:space="preserve"> poseer la información requerida</w:t>
      </w:r>
      <w:r w:rsidR="009A4085" w:rsidRPr="009A4085">
        <w:rPr>
          <w:rFonts w:ascii="Palatino Linotype" w:hAnsi="Palatino Linotype"/>
          <w:lang w:val="es-ES"/>
        </w:rPr>
        <w:t>, empero con su actuar vulnera los principios de seguridad y certidumbre jurídica de la solicitante, al no dar atención oportuna a la solicitud</w:t>
      </w:r>
      <w:r w:rsidR="009A4085" w:rsidRPr="00877C29">
        <w:rPr>
          <w:rFonts w:ascii="Palatino Linotype" w:hAnsi="Palatino Linotype"/>
          <w:lang w:val="es-ES"/>
        </w:rPr>
        <w:t>.</w:t>
      </w:r>
      <w:r w:rsidR="009A4085" w:rsidRPr="009A4085">
        <w:rPr>
          <w:rFonts w:ascii="Palatino Linotype" w:hAnsi="Palatino Linotype"/>
          <w:lang w:val="es-ES"/>
        </w:rPr>
        <w:t xml:space="preserve">  </w:t>
      </w:r>
    </w:p>
    <w:p w:rsidR="009A4085" w:rsidRPr="009A4085" w:rsidRDefault="00877C29" w:rsidP="00877C29">
      <w:pPr>
        <w:spacing w:line="360" w:lineRule="auto"/>
        <w:jc w:val="both"/>
        <w:rPr>
          <w:rFonts w:ascii="Palatino Linotype" w:hAnsi="Palatino Linotype"/>
          <w:lang w:val="es-ES"/>
        </w:rPr>
      </w:pPr>
      <w:r>
        <w:rPr>
          <w:rFonts w:ascii="Palatino Linotype" w:hAnsi="Palatino Linotype"/>
          <w:lang w:val="es-ES"/>
        </w:rPr>
        <w:t>Lo anterior es así</w:t>
      </w:r>
      <w:r w:rsidR="009A4085" w:rsidRPr="009A4085">
        <w:rPr>
          <w:rFonts w:ascii="Palatino Linotype" w:hAnsi="Palatino Linotype"/>
          <w:lang w:val="es-ES"/>
        </w:rPr>
        <w:t xml:space="preserve">, en virtud de que es obligación de los Sujeto Obligados permitir a los solicitantes acceder a </w:t>
      </w:r>
      <w:r w:rsidR="009A4085" w:rsidRPr="009A4085">
        <w:rPr>
          <w:rFonts w:ascii="Palatino Linotype" w:hAnsi="Palatino Linotype"/>
        </w:rPr>
        <w:t>la información generada, obtenida, adquirida, transmitida, administrada o en</w:t>
      </w:r>
      <w:r>
        <w:rPr>
          <w:rFonts w:ascii="Palatino Linotype" w:hAnsi="Palatino Linotype"/>
        </w:rPr>
        <w:t xml:space="preserve"> su</w:t>
      </w:r>
      <w:r w:rsidR="009A4085" w:rsidRPr="009A4085">
        <w:rPr>
          <w:rFonts w:ascii="Palatino Linotype" w:hAnsi="Palatino Linotype"/>
        </w:rPr>
        <w:t xml:space="preserve"> posesión, caracterizándose por ser accesible de manera permanente a cualquier persona, privilegiando el principio de máxima publicidad de la información, resaltando que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independientemente de que la misma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w:t>
      </w:r>
      <w:r w:rsidR="009A4085" w:rsidRPr="009A4085">
        <w:rPr>
          <w:rFonts w:ascii="Palatino Linotype" w:hAnsi="Palatino Linotype"/>
          <w:lang w:val="es-ES"/>
        </w:rPr>
        <w:t xml:space="preserve"> </w:t>
      </w:r>
    </w:p>
    <w:p w:rsidR="009A4085" w:rsidRPr="009A4085" w:rsidRDefault="009A4085" w:rsidP="009A4085">
      <w:pPr>
        <w:spacing w:after="0" w:line="360" w:lineRule="auto"/>
        <w:jc w:val="both"/>
        <w:rPr>
          <w:rFonts w:ascii="Palatino Linotype" w:hAnsi="Palatino Linotype"/>
          <w:lang w:val="es-ES"/>
        </w:rPr>
      </w:pPr>
      <w:r w:rsidRPr="009A4085">
        <w:rPr>
          <w:rFonts w:ascii="Palatino Linotype" w:hAnsi="Palatino Linotype"/>
          <w:lang w:val="es-ES"/>
        </w:rPr>
        <w:t>En este sentido, con la finalidad de garantizar el pleno ejercicio del derecho de acc</w:t>
      </w:r>
      <w:r w:rsidR="00373937">
        <w:rPr>
          <w:rFonts w:ascii="Palatino Linotype" w:hAnsi="Palatino Linotype"/>
          <w:lang w:val="es-ES"/>
        </w:rPr>
        <w:t>eso a la información pública, los</w:t>
      </w:r>
      <w:r w:rsidRPr="009A4085">
        <w:rPr>
          <w:rFonts w:ascii="Palatino Linotype" w:hAnsi="Palatino Linotype"/>
          <w:lang w:val="es-ES"/>
        </w:rPr>
        <w:t xml:space="preserve"> que suscribe</w:t>
      </w:r>
      <w:r w:rsidR="00373937">
        <w:rPr>
          <w:rFonts w:ascii="Palatino Linotype" w:hAnsi="Palatino Linotype"/>
          <w:lang w:val="es-ES"/>
        </w:rPr>
        <w:t>n</w:t>
      </w:r>
      <w:r w:rsidRPr="009A4085">
        <w:rPr>
          <w:rFonts w:ascii="Palatino Linotype" w:hAnsi="Palatino Linotype"/>
          <w:lang w:val="es-ES"/>
        </w:rPr>
        <w:t xml:space="preserve"> estima</w:t>
      </w:r>
      <w:r w:rsidR="00373937">
        <w:rPr>
          <w:rFonts w:ascii="Palatino Linotype" w:hAnsi="Palatino Linotype"/>
          <w:lang w:val="es-ES"/>
        </w:rPr>
        <w:t>n</w:t>
      </w:r>
      <w:r w:rsidRPr="009A4085">
        <w:rPr>
          <w:rFonts w:ascii="Palatino Linotype" w:hAnsi="Palatino Linotype"/>
          <w:lang w:val="es-ES"/>
        </w:rPr>
        <w:t xml:space="preserve"> pertinente mencionar que en el asunto en comento, se debió revocar la respuesta del Sujeto Obligado y ordenar que entregara la información materia del presente asunto, en versión pública adjuntando el Acuerdo emitido por el Comité de Transparencia en el que fundara y motivara las razones sobre los datos que se suprimieran o eliminaran dentro del soporte documental respectivo.</w:t>
      </w:r>
    </w:p>
    <w:p w:rsidR="00B72322" w:rsidRPr="009A4085" w:rsidRDefault="00B72322" w:rsidP="009A4085">
      <w:pPr>
        <w:spacing w:before="240" w:after="240" w:line="360" w:lineRule="auto"/>
        <w:jc w:val="both"/>
        <w:rPr>
          <w:rFonts w:ascii="Palatino Linotype" w:hAnsi="Palatino Linotype" w:cs="Arial"/>
        </w:rPr>
      </w:pPr>
      <w:r w:rsidRPr="009A4085">
        <w:rPr>
          <w:rFonts w:ascii="Palatino Linotype" w:hAnsi="Palatino Linotype" w:cs="Arial"/>
        </w:rPr>
        <w:t>Por t</w:t>
      </w:r>
      <w:r w:rsidR="0023607D" w:rsidRPr="009A4085">
        <w:rPr>
          <w:rFonts w:ascii="Palatino Linotype" w:hAnsi="Palatino Linotype" w:cs="Arial"/>
        </w:rPr>
        <w:t xml:space="preserve">odo lo expuesto es que </w:t>
      </w:r>
      <w:r w:rsidR="00373937">
        <w:rPr>
          <w:rFonts w:ascii="Palatino Linotype" w:hAnsi="Palatino Linotype" w:cs="Arial"/>
        </w:rPr>
        <w:t>se formula</w:t>
      </w:r>
      <w:r w:rsidRPr="009A4085">
        <w:rPr>
          <w:rFonts w:ascii="Palatino Linotype" w:hAnsi="Palatino Linotype" w:cs="Arial"/>
        </w:rPr>
        <w:t xml:space="preserve"> el presente voto </w:t>
      </w:r>
      <w:r w:rsidR="00403C56" w:rsidRPr="009A4085">
        <w:rPr>
          <w:rFonts w:ascii="Palatino Linotype" w:hAnsi="Palatino Linotype" w:cs="Arial"/>
        </w:rPr>
        <w:t>disidente</w:t>
      </w:r>
      <w:r w:rsidRPr="009A4085">
        <w:rPr>
          <w:rFonts w:ascii="Palatino Linotype" w:hAnsi="Palatino Linotype" w:cs="Arial"/>
        </w:rPr>
        <w:t xml:space="preserve">, en los términos </w:t>
      </w:r>
      <w:r w:rsidR="0023607D" w:rsidRPr="009A4085">
        <w:rPr>
          <w:rFonts w:ascii="Palatino Linotype" w:hAnsi="Palatino Linotype" w:cs="Arial"/>
        </w:rPr>
        <w:t xml:space="preserve">precisados, </w:t>
      </w:r>
      <w:r w:rsidR="001A5CD9" w:rsidRPr="009A4085">
        <w:rPr>
          <w:rFonts w:ascii="Palatino Linotype" w:hAnsi="Palatino Linotype" w:cs="Arial"/>
        </w:rPr>
        <w:t>considerando</w:t>
      </w:r>
      <w:r w:rsidR="0023607D" w:rsidRPr="009A4085">
        <w:rPr>
          <w:rFonts w:ascii="Palatino Linotype" w:hAnsi="Palatino Linotype" w:cs="Arial"/>
        </w:rPr>
        <w:t xml:space="preserve"> que las </w:t>
      </w:r>
      <w:r w:rsidR="001A5CD9" w:rsidRPr="009A4085">
        <w:rPr>
          <w:rFonts w:ascii="Palatino Linotype" w:hAnsi="Palatino Linotype" w:cs="Arial"/>
        </w:rPr>
        <w:t>reflexiones</w:t>
      </w:r>
      <w:r w:rsidR="0023607D" w:rsidRPr="009A4085">
        <w:rPr>
          <w:rFonts w:ascii="Palatino Linotype" w:hAnsi="Palatino Linotype" w:cs="Arial"/>
        </w:rPr>
        <w:t xml:space="preserve"> aquí expuestas</w:t>
      </w:r>
      <w:r w:rsidRPr="009A4085">
        <w:rPr>
          <w:rFonts w:ascii="Palatino Linotype" w:hAnsi="Palatino Linotype" w:cs="Arial"/>
        </w:rPr>
        <w:t xml:space="preserve"> hubieran resultado </w:t>
      </w:r>
      <w:r w:rsidR="0023607D" w:rsidRPr="009A4085">
        <w:rPr>
          <w:rFonts w:ascii="Palatino Linotype" w:hAnsi="Palatino Linotype" w:cs="Arial"/>
        </w:rPr>
        <w:t>importantes</w:t>
      </w:r>
      <w:r w:rsidRPr="009A4085">
        <w:rPr>
          <w:rFonts w:ascii="Palatino Linotype" w:hAnsi="Palatino Linotype" w:cs="Arial"/>
        </w:rPr>
        <w:t xml:space="preserve"> para </w:t>
      </w:r>
      <w:r w:rsidR="0023607D" w:rsidRPr="009A4085">
        <w:rPr>
          <w:rFonts w:ascii="Palatino Linotype" w:hAnsi="Palatino Linotype" w:cs="Arial"/>
        </w:rPr>
        <w:t>ordenar la entrega de la información que se hace en el recurso</w:t>
      </w:r>
      <w:r w:rsidR="00D30E7D" w:rsidRPr="009A4085">
        <w:rPr>
          <w:rFonts w:ascii="Palatino Linotype" w:hAnsi="Palatino Linotype" w:cs="Arial"/>
        </w:rPr>
        <w:t xml:space="preserve"> de </w:t>
      </w:r>
      <w:r w:rsidRPr="009A4085">
        <w:rPr>
          <w:rFonts w:ascii="Palatino Linotype" w:hAnsi="Palatino Linotype" w:cs="Arial"/>
        </w:rPr>
        <w:t xml:space="preserve">revisión </w:t>
      </w:r>
      <w:r w:rsidR="0023607D" w:rsidRPr="009A4085">
        <w:rPr>
          <w:rFonts w:ascii="Palatino Linotype" w:hAnsi="Palatino Linotype" w:cs="Arial"/>
        </w:rPr>
        <w:t>que fue</w:t>
      </w:r>
      <w:r w:rsidRPr="009A4085">
        <w:rPr>
          <w:rFonts w:ascii="Palatino Linotype" w:hAnsi="Palatino Linotype" w:cs="Arial"/>
        </w:rPr>
        <w:t xml:space="preserve"> resu</w:t>
      </w:r>
      <w:r w:rsidR="0023607D" w:rsidRPr="009A4085">
        <w:rPr>
          <w:rFonts w:ascii="Palatino Linotype" w:hAnsi="Palatino Linotype" w:cs="Arial"/>
        </w:rPr>
        <w:t>elto</w:t>
      </w:r>
      <w:r w:rsidRPr="009A4085">
        <w:rPr>
          <w:rFonts w:ascii="Palatino Linotype" w:hAnsi="Palatino Linotype" w:cs="Arial"/>
        </w:rPr>
        <w:t xml:space="preserve"> por el Pleno</w:t>
      </w:r>
      <w:r w:rsidR="0023607D" w:rsidRPr="009A4085">
        <w:rPr>
          <w:rFonts w:ascii="Palatino Linotype" w:hAnsi="Palatino Linotype" w:cs="Arial"/>
        </w:rPr>
        <w:t xml:space="preserve"> de este Instituto, mencionado</w:t>
      </w:r>
      <w:r w:rsidRPr="009A4085">
        <w:rPr>
          <w:rFonts w:ascii="Palatino Linotype" w:hAnsi="Palatino Linotype" w:cs="Arial"/>
        </w:rPr>
        <w:t xml:space="preserve">. </w:t>
      </w:r>
    </w:p>
    <w:p w:rsidR="00646ABF" w:rsidRPr="009A4085" w:rsidRDefault="00646ABF" w:rsidP="006F7C5A">
      <w:pPr>
        <w:spacing w:before="240" w:after="0" w:line="360" w:lineRule="auto"/>
        <w:jc w:val="both"/>
        <w:rPr>
          <w:rFonts w:ascii="Palatino Linotype" w:hAnsi="Palatino Linotype" w:cs="Arial"/>
        </w:rPr>
      </w:pPr>
    </w:p>
    <w:tbl>
      <w:tblPr>
        <w:tblStyle w:val="Tablaconcuadrcula"/>
        <w:tblW w:w="87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396"/>
      </w:tblGrid>
      <w:tr w:rsidR="00A1544D" w:rsidRPr="009A4085" w:rsidTr="00A1544D">
        <w:trPr>
          <w:trHeight w:val="809"/>
          <w:jc w:val="center"/>
        </w:trPr>
        <w:tc>
          <w:tcPr>
            <w:tcW w:w="4396" w:type="dxa"/>
          </w:tcPr>
          <w:p w:rsidR="00A1544D" w:rsidRPr="009A4085" w:rsidRDefault="00A1544D" w:rsidP="00A1544D">
            <w:pPr>
              <w:jc w:val="center"/>
              <w:rPr>
                <w:rFonts w:ascii="Palatino Linotype" w:hAnsi="Palatino Linotype"/>
                <w:b/>
              </w:rPr>
            </w:pPr>
          </w:p>
          <w:p w:rsidR="00A1544D" w:rsidRPr="009A4085" w:rsidRDefault="00A1544D" w:rsidP="00A1544D">
            <w:pPr>
              <w:jc w:val="center"/>
              <w:rPr>
                <w:rFonts w:ascii="Palatino Linotype" w:hAnsi="Palatino Linotype"/>
                <w:b/>
              </w:rPr>
            </w:pPr>
          </w:p>
          <w:p w:rsidR="00A1544D" w:rsidRPr="009A4085" w:rsidRDefault="00A1544D" w:rsidP="00A1544D">
            <w:pPr>
              <w:jc w:val="center"/>
              <w:rPr>
                <w:rFonts w:ascii="Palatino Linotype" w:hAnsi="Palatino Linotype"/>
                <w:b/>
              </w:rPr>
            </w:pPr>
          </w:p>
          <w:p w:rsidR="00A1544D" w:rsidRPr="009A4085" w:rsidRDefault="00A1544D" w:rsidP="00A1544D">
            <w:pPr>
              <w:jc w:val="center"/>
              <w:rPr>
                <w:rFonts w:ascii="Palatino Linotype" w:hAnsi="Palatino Linotype"/>
                <w:b/>
              </w:rPr>
            </w:pPr>
            <w:r w:rsidRPr="009A4085">
              <w:rPr>
                <w:rFonts w:ascii="Palatino Linotype" w:hAnsi="Palatino Linotype"/>
                <w:b/>
              </w:rPr>
              <w:t>Javier Martínez Cruz</w:t>
            </w:r>
          </w:p>
        </w:tc>
        <w:tc>
          <w:tcPr>
            <w:tcW w:w="4396" w:type="dxa"/>
          </w:tcPr>
          <w:p w:rsidR="00A1544D" w:rsidRPr="009A4085" w:rsidRDefault="00A1544D" w:rsidP="00A1544D">
            <w:pPr>
              <w:jc w:val="center"/>
              <w:rPr>
                <w:rFonts w:ascii="Palatino Linotype" w:hAnsi="Palatino Linotype"/>
                <w:b/>
              </w:rPr>
            </w:pPr>
          </w:p>
          <w:p w:rsidR="00A1544D" w:rsidRPr="009A4085" w:rsidRDefault="00A1544D" w:rsidP="00A1544D">
            <w:pPr>
              <w:jc w:val="center"/>
              <w:rPr>
                <w:rFonts w:ascii="Palatino Linotype" w:hAnsi="Palatino Linotype"/>
                <w:b/>
              </w:rPr>
            </w:pPr>
          </w:p>
          <w:p w:rsidR="00A1544D" w:rsidRPr="009A4085" w:rsidRDefault="00A1544D" w:rsidP="00A1544D">
            <w:pPr>
              <w:jc w:val="center"/>
              <w:rPr>
                <w:rFonts w:ascii="Palatino Linotype" w:hAnsi="Palatino Linotype"/>
                <w:b/>
              </w:rPr>
            </w:pPr>
          </w:p>
          <w:p w:rsidR="00A1544D" w:rsidRPr="009A4085" w:rsidRDefault="00A1544D" w:rsidP="00A1544D">
            <w:pPr>
              <w:jc w:val="center"/>
              <w:rPr>
                <w:rFonts w:ascii="Palatino Linotype" w:hAnsi="Palatino Linotype"/>
                <w:b/>
              </w:rPr>
            </w:pPr>
            <w:r>
              <w:rPr>
                <w:rFonts w:ascii="Palatino Linotype" w:hAnsi="Palatino Linotype"/>
                <w:b/>
              </w:rPr>
              <w:t>José Guadalupe Luna Hernández</w:t>
            </w:r>
          </w:p>
        </w:tc>
      </w:tr>
      <w:tr w:rsidR="00A1544D" w:rsidRPr="009A4085" w:rsidTr="00A1544D">
        <w:trPr>
          <w:trHeight w:val="319"/>
          <w:jc w:val="center"/>
        </w:trPr>
        <w:tc>
          <w:tcPr>
            <w:tcW w:w="4396" w:type="dxa"/>
          </w:tcPr>
          <w:p w:rsidR="00A1544D" w:rsidRPr="009A4085" w:rsidRDefault="00A1544D" w:rsidP="00A1544D">
            <w:pPr>
              <w:jc w:val="center"/>
              <w:rPr>
                <w:rFonts w:ascii="Palatino Linotype" w:hAnsi="Palatino Linotype"/>
                <w:b/>
              </w:rPr>
            </w:pPr>
            <w:r w:rsidRPr="009A4085">
              <w:rPr>
                <w:rFonts w:ascii="Palatino Linotype" w:hAnsi="Palatino Linotype"/>
                <w:b/>
              </w:rPr>
              <w:t>Comisionado</w:t>
            </w:r>
          </w:p>
          <w:p w:rsidR="00A1544D" w:rsidRPr="009A4085" w:rsidRDefault="00A1544D" w:rsidP="00A1544D">
            <w:pPr>
              <w:jc w:val="center"/>
              <w:rPr>
                <w:rFonts w:ascii="Palatino Linotype" w:hAnsi="Palatino Linotype"/>
              </w:rPr>
            </w:pPr>
          </w:p>
        </w:tc>
        <w:tc>
          <w:tcPr>
            <w:tcW w:w="4396" w:type="dxa"/>
          </w:tcPr>
          <w:p w:rsidR="00A1544D" w:rsidRPr="009A4085" w:rsidRDefault="00A1544D" w:rsidP="00A1544D">
            <w:pPr>
              <w:jc w:val="center"/>
              <w:rPr>
                <w:rFonts w:ascii="Palatino Linotype" w:hAnsi="Palatino Linotype"/>
                <w:b/>
              </w:rPr>
            </w:pPr>
            <w:r w:rsidRPr="009A4085">
              <w:rPr>
                <w:rFonts w:ascii="Palatino Linotype" w:hAnsi="Palatino Linotype"/>
                <w:b/>
              </w:rPr>
              <w:t>Comisionado</w:t>
            </w:r>
          </w:p>
          <w:p w:rsidR="00A1544D" w:rsidRPr="009A4085" w:rsidRDefault="00A1544D" w:rsidP="00A1544D">
            <w:pPr>
              <w:jc w:val="center"/>
              <w:rPr>
                <w:rFonts w:ascii="Palatino Linotype" w:hAnsi="Palatino Linotype"/>
              </w:rPr>
            </w:pPr>
          </w:p>
        </w:tc>
      </w:tr>
    </w:tbl>
    <w:p w:rsidR="00E95564" w:rsidRPr="009A4085" w:rsidRDefault="00E95564" w:rsidP="00646ABF">
      <w:pPr>
        <w:rPr>
          <w:rFonts w:ascii="Palatino Linotype" w:hAnsi="Palatino Linotype"/>
        </w:rPr>
      </w:pPr>
    </w:p>
    <w:sectPr w:rsidR="00E95564" w:rsidRPr="009A4085" w:rsidSect="003D47A6">
      <w:headerReference w:type="even" r:id="rId10"/>
      <w:headerReference w:type="default" r:id="rId11"/>
      <w:footerReference w:type="default" r:id="rId12"/>
      <w:headerReference w:type="first" r:id="rId13"/>
      <w:pgSz w:w="12240" w:h="15840"/>
      <w:pgMar w:top="1276" w:right="1701" w:bottom="221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97B" w:rsidRDefault="0069597B" w:rsidP="004E7F5E">
      <w:pPr>
        <w:spacing w:after="0" w:line="240" w:lineRule="auto"/>
      </w:pPr>
      <w:r>
        <w:separator/>
      </w:r>
    </w:p>
  </w:endnote>
  <w:endnote w:type="continuationSeparator" w:id="0">
    <w:p w:rsidR="0069597B" w:rsidRDefault="0069597B"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486039"/>
      <w:docPartObj>
        <w:docPartGallery w:val="Page Numbers (Bottom of Page)"/>
        <w:docPartUnique/>
      </w:docPartObj>
    </w:sdtPr>
    <w:sdtEndPr/>
    <w:sdtContent>
      <w:p w:rsidR="00E7138B" w:rsidRDefault="00E7138B">
        <w:pPr>
          <w:pStyle w:val="Piedepgina"/>
          <w:jc w:val="right"/>
        </w:pPr>
        <w:r>
          <w:fldChar w:fldCharType="begin"/>
        </w:r>
        <w:r>
          <w:instrText>PAGE   \* MERGEFORMAT</w:instrText>
        </w:r>
        <w:r>
          <w:fldChar w:fldCharType="separate"/>
        </w:r>
        <w:r w:rsidR="0085046E" w:rsidRPr="0085046E">
          <w:rPr>
            <w:noProof/>
            <w:lang w:val="es-ES"/>
          </w:rPr>
          <w:t>10</w:t>
        </w:r>
        <w:r>
          <w:fldChar w:fldCharType="end"/>
        </w:r>
        <w:r w:rsidR="00CF26D3">
          <w:t xml:space="preserve"> de </w:t>
        </w:r>
        <w:r w:rsidR="00F77553">
          <w:t>11</w:t>
        </w:r>
      </w:p>
    </w:sdtContent>
  </w:sdt>
  <w:p w:rsidR="00E7138B" w:rsidRDefault="00E713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97B" w:rsidRDefault="0069597B" w:rsidP="004E7F5E">
      <w:pPr>
        <w:spacing w:after="0" w:line="240" w:lineRule="auto"/>
      </w:pPr>
      <w:r>
        <w:separator/>
      </w:r>
    </w:p>
  </w:footnote>
  <w:footnote w:type="continuationSeparator" w:id="0">
    <w:p w:rsidR="0069597B" w:rsidRDefault="0069597B" w:rsidP="004E7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85046E">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85046E"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79.4pt;margin-top:-88.95pt;width:598.5pt;height:779.25pt;z-index:-251656192;mso-position-horizontal-relative:margin;mso-position-vertical-relative:margin" o:allowincell="f">
          <v:imagedata r:id="rId1" o:title="fondo opinion particular"/>
          <w10:wrap anchorx="margin" anchory="margin"/>
        </v:shape>
      </w:pict>
    </w:r>
  </w:p>
  <w:p w:rsidR="00C46947" w:rsidRDefault="00D06490" w:rsidP="00C46947">
    <w:pPr>
      <w:pStyle w:val="Encabezado"/>
      <w:jc w:val="right"/>
      <w:rPr>
        <w:rFonts w:ascii="Palatino Linotype" w:hAnsi="Palatino Linotype"/>
        <w:b/>
      </w:rPr>
    </w:pPr>
    <w:r>
      <w:rPr>
        <w:rFonts w:ascii="Palatino Linotype" w:hAnsi="Palatino Linotype"/>
        <w:b/>
      </w:rPr>
      <w:t>VOTO</w:t>
    </w:r>
    <w:r w:rsidR="00C46947">
      <w:rPr>
        <w:rFonts w:ascii="Palatino Linotype" w:hAnsi="Palatino Linotype"/>
        <w:b/>
      </w:rPr>
      <w:t xml:space="preserve"> </w:t>
    </w:r>
    <w:r w:rsidR="00903763">
      <w:rPr>
        <w:rFonts w:ascii="Palatino Linotype" w:hAnsi="Palatino Linotype"/>
        <w:b/>
      </w:rPr>
      <w:t>DISIDENTE</w:t>
    </w:r>
    <w:r w:rsidR="00373937">
      <w:rPr>
        <w:rFonts w:ascii="Palatino Linotype" w:hAnsi="Palatino Linotype"/>
        <w:b/>
      </w:rPr>
      <w:t xml:space="preserve"> CONCURRENTE</w:t>
    </w:r>
  </w:p>
  <w:p w:rsidR="00F16BC6" w:rsidRDefault="00C46947" w:rsidP="005604F4">
    <w:pPr>
      <w:pStyle w:val="Encabezado"/>
      <w:jc w:val="right"/>
    </w:pPr>
    <w:r w:rsidRPr="002A7C5D">
      <w:rPr>
        <w:rFonts w:ascii="Palatino Linotype" w:hAnsi="Palatino Linotype"/>
        <w:b/>
      </w:rPr>
      <w:t xml:space="preserve">RECURSO DE REVISIÓN </w:t>
    </w:r>
    <w:r w:rsidR="005604F4">
      <w:rPr>
        <w:rFonts w:ascii="Palatino Linotype" w:hAnsi="Palatino Linotype" w:cs="Arial"/>
        <w:b/>
        <w:bCs/>
        <w:sz w:val="24"/>
        <w:szCs w:val="24"/>
        <w:lang w:eastAsia="es-MX"/>
      </w:rPr>
      <w:t>0</w:t>
    </w:r>
    <w:r w:rsidR="00F93BA4">
      <w:rPr>
        <w:rFonts w:ascii="Palatino Linotype" w:hAnsi="Palatino Linotype" w:cs="Arial"/>
        <w:b/>
        <w:bCs/>
        <w:sz w:val="24"/>
        <w:szCs w:val="24"/>
        <w:lang w:eastAsia="es-MX"/>
      </w:rPr>
      <w:t>3779/INFOEM/IP</w:t>
    </w:r>
    <w:r w:rsidR="00D06490">
      <w:rPr>
        <w:rFonts w:ascii="Palatino Linotype" w:hAnsi="Palatino Linotype" w:cs="Arial"/>
        <w:b/>
        <w:bCs/>
        <w:sz w:val="24"/>
        <w:szCs w:val="24"/>
        <w:lang w:eastAsia="es-MX"/>
      </w:rPr>
      <w:t>/RR</w:t>
    </w:r>
    <w:r w:rsidR="005604F4">
      <w:rPr>
        <w:rFonts w:ascii="Palatino Linotype" w:hAnsi="Palatino Linotype" w:cs="Arial"/>
        <w:b/>
        <w:bCs/>
        <w:sz w:val="24"/>
        <w:szCs w:val="24"/>
        <w:lang w:eastAsia="es-MX"/>
      </w:rPr>
      <w:t>/201</w:t>
    </w:r>
    <w:r w:rsidR="00DD7777">
      <w:rPr>
        <w:rFonts w:ascii="Palatino Linotype" w:hAnsi="Palatino Linotype" w:cs="Arial"/>
        <w:b/>
        <w:bCs/>
        <w:sz w:val="24"/>
        <w:szCs w:val="24"/>
        <w:lang w:eastAsia="es-MX"/>
      </w:rPr>
      <w:t>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85046E">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4DB1"/>
    <w:multiLevelType w:val="hybridMultilevel"/>
    <w:tmpl w:val="7FD6B25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23556FB"/>
    <w:multiLevelType w:val="hybridMultilevel"/>
    <w:tmpl w:val="333864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EAB7AF6"/>
    <w:multiLevelType w:val="hybridMultilevel"/>
    <w:tmpl w:val="BB147F4A"/>
    <w:lvl w:ilvl="0" w:tplc="DFD21D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A85480"/>
    <w:multiLevelType w:val="hybridMultilevel"/>
    <w:tmpl w:val="045A2E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7341030"/>
    <w:multiLevelType w:val="hybridMultilevel"/>
    <w:tmpl w:val="625857D2"/>
    <w:lvl w:ilvl="0" w:tplc="3A22ACA6">
      <w:start w:val="1"/>
      <w:numFmt w:val="bullet"/>
      <w:lvlText w:val="-"/>
      <w:lvlJc w:val="left"/>
      <w:pPr>
        <w:ind w:left="1571" w:hanging="360"/>
      </w:pPr>
      <w:rPr>
        <w:rFonts w:ascii="Palatino Linotype" w:eastAsiaTheme="minorHAnsi" w:hAnsi="Palatino Linotype" w:cstheme="minorBidi" w:hint="default"/>
        <w:color w:val="000000"/>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3BFD07C7"/>
    <w:multiLevelType w:val="hybridMultilevel"/>
    <w:tmpl w:val="3C0643DE"/>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FE1213C"/>
    <w:multiLevelType w:val="hybridMultilevel"/>
    <w:tmpl w:val="4246D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BB15AB9"/>
    <w:multiLevelType w:val="hybridMultilevel"/>
    <w:tmpl w:val="780CEC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D964FC"/>
    <w:multiLevelType w:val="hybridMultilevel"/>
    <w:tmpl w:val="B9AEF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4195C98"/>
    <w:multiLevelType w:val="hybridMultilevel"/>
    <w:tmpl w:val="BA8635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17"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EF8481B"/>
    <w:multiLevelType w:val="hybridMultilevel"/>
    <w:tmpl w:val="F636FD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10"/>
  </w:num>
  <w:num w:numId="5">
    <w:abstractNumId w:val="15"/>
  </w:num>
  <w:num w:numId="6">
    <w:abstractNumId w:val="17"/>
  </w:num>
  <w:num w:numId="7">
    <w:abstractNumId w:val="19"/>
  </w:num>
  <w:num w:numId="8">
    <w:abstractNumId w:val="6"/>
  </w:num>
  <w:num w:numId="9">
    <w:abstractNumId w:val="16"/>
  </w:num>
  <w:num w:numId="10">
    <w:abstractNumId w:val="14"/>
  </w:num>
  <w:num w:numId="11">
    <w:abstractNumId w:val="18"/>
  </w:num>
  <w:num w:numId="12">
    <w:abstractNumId w:val="13"/>
  </w:num>
  <w:num w:numId="13">
    <w:abstractNumId w:val="11"/>
  </w:num>
  <w:num w:numId="14">
    <w:abstractNumId w:val="4"/>
  </w:num>
  <w:num w:numId="15">
    <w:abstractNumId w:val="0"/>
  </w:num>
  <w:num w:numId="16">
    <w:abstractNumId w:val="1"/>
  </w:num>
  <w:num w:numId="17">
    <w:abstractNumId w:val="2"/>
  </w:num>
  <w:num w:numId="18">
    <w:abstractNumId w:val="9"/>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4C47"/>
    <w:rsid w:val="000060D4"/>
    <w:rsid w:val="00007AA5"/>
    <w:rsid w:val="000116E0"/>
    <w:rsid w:val="00011C09"/>
    <w:rsid w:val="000157D6"/>
    <w:rsid w:val="00017E18"/>
    <w:rsid w:val="00021FAC"/>
    <w:rsid w:val="00022600"/>
    <w:rsid w:val="000251C8"/>
    <w:rsid w:val="00025768"/>
    <w:rsid w:val="00027495"/>
    <w:rsid w:val="00031C45"/>
    <w:rsid w:val="000322F5"/>
    <w:rsid w:val="00034A90"/>
    <w:rsid w:val="000352DD"/>
    <w:rsid w:val="00037035"/>
    <w:rsid w:val="00043560"/>
    <w:rsid w:val="0004468D"/>
    <w:rsid w:val="00045F43"/>
    <w:rsid w:val="00054E1E"/>
    <w:rsid w:val="00055383"/>
    <w:rsid w:val="000556A8"/>
    <w:rsid w:val="00056A42"/>
    <w:rsid w:val="00057D96"/>
    <w:rsid w:val="00066649"/>
    <w:rsid w:val="00067681"/>
    <w:rsid w:val="000718C0"/>
    <w:rsid w:val="000724A4"/>
    <w:rsid w:val="000742E3"/>
    <w:rsid w:val="00077198"/>
    <w:rsid w:val="00077EBA"/>
    <w:rsid w:val="00081AFF"/>
    <w:rsid w:val="00081C48"/>
    <w:rsid w:val="000876A2"/>
    <w:rsid w:val="00087FB7"/>
    <w:rsid w:val="00090025"/>
    <w:rsid w:val="000919AF"/>
    <w:rsid w:val="0009246D"/>
    <w:rsid w:val="000937E7"/>
    <w:rsid w:val="00096010"/>
    <w:rsid w:val="00096D99"/>
    <w:rsid w:val="000A0AC6"/>
    <w:rsid w:val="000A0EDF"/>
    <w:rsid w:val="000A3419"/>
    <w:rsid w:val="000A42B1"/>
    <w:rsid w:val="000A460A"/>
    <w:rsid w:val="000B106B"/>
    <w:rsid w:val="000C31DE"/>
    <w:rsid w:val="000C390D"/>
    <w:rsid w:val="000C56D0"/>
    <w:rsid w:val="000C5730"/>
    <w:rsid w:val="000D14F0"/>
    <w:rsid w:val="000D3D02"/>
    <w:rsid w:val="000E07A9"/>
    <w:rsid w:val="000E4FD5"/>
    <w:rsid w:val="000E6F9C"/>
    <w:rsid w:val="000E743E"/>
    <w:rsid w:val="000F17E0"/>
    <w:rsid w:val="000F189B"/>
    <w:rsid w:val="000F1BAF"/>
    <w:rsid w:val="000F31C1"/>
    <w:rsid w:val="000F39DD"/>
    <w:rsid w:val="000F7639"/>
    <w:rsid w:val="0010020A"/>
    <w:rsid w:val="00101DBA"/>
    <w:rsid w:val="00102F80"/>
    <w:rsid w:val="00104D96"/>
    <w:rsid w:val="00105A5D"/>
    <w:rsid w:val="00107347"/>
    <w:rsid w:val="00107EC2"/>
    <w:rsid w:val="001111B0"/>
    <w:rsid w:val="00112C9B"/>
    <w:rsid w:val="00116761"/>
    <w:rsid w:val="00116AE2"/>
    <w:rsid w:val="00116B65"/>
    <w:rsid w:val="00120A74"/>
    <w:rsid w:val="0012242E"/>
    <w:rsid w:val="00122651"/>
    <w:rsid w:val="00130958"/>
    <w:rsid w:val="00130E1D"/>
    <w:rsid w:val="00132719"/>
    <w:rsid w:val="00132972"/>
    <w:rsid w:val="0013341A"/>
    <w:rsid w:val="00136EDB"/>
    <w:rsid w:val="00140EA7"/>
    <w:rsid w:val="00144C74"/>
    <w:rsid w:val="00145434"/>
    <w:rsid w:val="00146F5D"/>
    <w:rsid w:val="001474AE"/>
    <w:rsid w:val="001509E6"/>
    <w:rsid w:val="00151E1A"/>
    <w:rsid w:val="0015327E"/>
    <w:rsid w:val="00153946"/>
    <w:rsid w:val="001569F0"/>
    <w:rsid w:val="001633C9"/>
    <w:rsid w:val="001641CD"/>
    <w:rsid w:val="001674D2"/>
    <w:rsid w:val="00170CAC"/>
    <w:rsid w:val="00170F88"/>
    <w:rsid w:val="001723DC"/>
    <w:rsid w:val="00173BBE"/>
    <w:rsid w:val="001749BF"/>
    <w:rsid w:val="0017514A"/>
    <w:rsid w:val="00182157"/>
    <w:rsid w:val="00184959"/>
    <w:rsid w:val="00185F02"/>
    <w:rsid w:val="00194E9A"/>
    <w:rsid w:val="0019565B"/>
    <w:rsid w:val="001960A6"/>
    <w:rsid w:val="00197702"/>
    <w:rsid w:val="001A1018"/>
    <w:rsid w:val="001A200B"/>
    <w:rsid w:val="001A2486"/>
    <w:rsid w:val="001A4C6F"/>
    <w:rsid w:val="001A5CD9"/>
    <w:rsid w:val="001B2E18"/>
    <w:rsid w:val="001B435E"/>
    <w:rsid w:val="001C223A"/>
    <w:rsid w:val="001C5252"/>
    <w:rsid w:val="001C58A6"/>
    <w:rsid w:val="001D002F"/>
    <w:rsid w:val="001D015C"/>
    <w:rsid w:val="001D3387"/>
    <w:rsid w:val="001D3685"/>
    <w:rsid w:val="001D3FD4"/>
    <w:rsid w:val="001D425C"/>
    <w:rsid w:val="001D4E73"/>
    <w:rsid w:val="001D54E8"/>
    <w:rsid w:val="001D5A99"/>
    <w:rsid w:val="001D63A6"/>
    <w:rsid w:val="001E17E8"/>
    <w:rsid w:val="001E2A18"/>
    <w:rsid w:val="001E31F8"/>
    <w:rsid w:val="001E33C5"/>
    <w:rsid w:val="001E3F78"/>
    <w:rsid w:val="001E67A8"/>
    <w:rsid w:val="001E76E7"/>
    <w:rsid w:val="001F0194"/>
    <w:rsid w:val="00200132"/>
    <w:rsid w:val="00201535"/>
    <w:rsid w:val="00203D6F"/>
    <w:rsid w:val="0020670F"/>
    <w:rsid w:val="00210753"/>
    <w:rsid w:val="00214F41"/>
    <w:rsid w:val="002156F4"/>
    <w:rsid w:val="00222983"/>
    <w:rsid w:val="00222E6F"/>
    <w:rsid w:val="002230FB"/>
    <w:rsid w:val="002261E8"/>
    <w:rsid w:val="00230D57"/>
    <w:rsid w:val="00232C74"/>
    <w:rsid w:val="00232C86"/>
    <w:rsid w:val="002337F8"/>
    <w:rsid w:val="00233F68"/>
    <w:rsid w:val="002350CD"/>
    <w:rsid w:val="00235E34"/>
    <w:rsid w:val="0023607D"/>
    <w:rsid w:val="0023687B"/>
    <w:rsid w:val="002412C3"/>
    <w:rsid w:val="00251554"/>
    <w:rsid w:val="00251938"/>
    <w:rsid w:val="00251A53"/>
    <w:rsid w:val="00253517"/>
    <w:rsid w:val="002535ED"/>
    <w:rsid w:val="002537DC"/>
    <w:rsid w:val="00253FFE"/>
    <w:rsid w:val="00255475"/>
    <w:rsid w:val="00255F64"/>
    <w:rsid w:val="00256C42"/>
    <w:rsid w:val="00257CFE"/>
    <w:rsid w:val="00261762"/>
    <w:rsid w:val="0026179D"/>
    <w:rsid w:val="00261B1F"/>
    <w:rsid w:val="0026218D"/>
    <w:rsid w:val="002659B1"/>
    <w:rsid w:val="00266B16"/>
    <w:rsid w:val="002702A4"/>
    <w:rsid w:val="00270C99"/>
    <w:rsid w:val="00273BE0"/>
    <w:rsid w:val="002768A4"/>
    <w:rsid w:val="0027781D"/>
    <w:rsid w:val="0027797A"/>
    <w:rsid w:val="00281402"/>
    <w:rsid w:val="00282114"/>
    <w:rsid w:val="0028230C"/>
    <w:rsid w:val="00282D10"/>
    <w:rsid w:val="002854AF"/>
    <w:rsid w:val="00286D17"/>
    <w:rsid w:val="0028787D"/>
    <w:rsid w:val="00290395"/>
    <w:rsid w:val="00293F5C"/>
    <w:rsid w:val="00295B3B"/>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7A5B"/>
    <w:rsid w:val="002D07A7"/>
    <w:rsid w:val="002D30A8"/>
    <w:rsid w:val="002E0C12"/>
    <w:rsid w:val="002E2D29"/>
    <w:rsid w:val="002E44ED"/>
    <w:rsid w:val="002E4C3F"/>
    <w:rsid w:val="002F3106"/>
    <w:rsid w:val="002F5A16"/>
    <w:rsid w:val="00301664"/>
    <w:rsid w:val="00306340"/>
    <w:rsid w:val="00307366"/>
    <w:rsid w:val="0031071E"/>
    <w:rsid w:val="00315D1F"/>
    <w:rsid w:val="003201EE"/>
    <w:rsid w:val="00320938"/>
    <w:rsid w:val="00321CF3"/>
    <w:rsid w:val="003449BA"/>
    <w:rsid w:val="00347B55"/>
    <w:rsid w:val="00350062"/>
    <w:rsid w:val="00353B12"/>
    <w:rsid w:val="00362A87"/>
    <w:rsid w:val="003633CF"/>
    <w:rsid w:val="00363719"/>
    <w:rsid w:val="003655A3"/>
    <w:rsid w:val="003670FA"/>
    <w:rsid w:val="00373349"/>
    <w:rsid w:val="0037354C"/>
    <w:rsid w:val="00373937"/>
    <w:rsid w:val="00375858"/>
    <w:rsid w:val="00381C9C"/>
    <w:rsid w:val="003826E3"/>
    <w:rsid w:val="00385516"/>
    <w:rsid w:val="00386D79"/>
    <w:rsid w:val="003919CE"/>
    <w:rsid w:val="00392E5E"/>
    <w:rsid w:val="003959D4"/>
    <w:rsid w:val="00395EFC"/>
    <w:rsid w:val="00397215"/>
    <w:rsid w:val="003972A2"/>
    <w:rsid w:val="003A2F7F"/>
    <w:rsid w:val="003A3C8A"/>
    <w:rsid w:val="003B1072"/>
    <w:rsid w:val="003B3070"/>
    <w:rsid w:val="003B36D2"/>
    <w:rsid w:val="003B3C36"/>
    <w:rsid w:val="003B5016"/>
    <w:rsid w:val="003B5FBF"/>
    <w:rsid w:val="003B7BE5"/>
    <w:rsid w:val="003C0F45"/>
    <w:rsid w:val="003C1430"/>
    <w:rsid w:val="003C2717"/>
    <w:rsid w:val="003C55B3"/>
    <w:rsid w:val="003C5FDD"/>
    <w:rsid w:val="003D0592"/>
    <w:rsid w:val="003D1042"/>
    <w:rsid w:val="003D235F"/>
    <w:rsid w:val="003D2D47"/>
    <w:rsid w:val="003D3DF0"/>
    <w:rsid w:val="003D47A6"/>
    <w:rsid w:val="003D5595"/>
    <w:rsid w:val="003D7E1D"/>
    <w:rsid w:val="003E0390"/>
    <w:rsid w:val="003E1C90"/>
    <w:rsid w:val="003E22D1"/>
    <w:rsid w:val="003E511E"/>
    <w:rsid w:val="003E7622"/>
    <w:rsid w:val="003E7FD7"/>
    <w:rsid w:val="003F3A59"/>
    <w:rsid w:val="003F54EA"/>
    <w:rsid w:val="003F6045"/>
    <w:rsid w:val="00403C56"/>
    <w:rsid w:val="00404AC4"/>
    <w:rsid w:val="00404F09"/>
    <w:rsid w:val="004079C6"/>
    <w:rsid w:val="0041214A"/>
    <w:rsid w:val="004138DF"/>
    <w:rsid w:val="00415574"/>
    <w:rsid w:val="00415C72"/>
    <w:rsid w:val="0041600F"/>
    <w:rsid w:val="00416635"/>
    <w:rsid w:val="00421827"/>
    <w:rsid w:val="00423F5C"/>
    <w:rsid w:val="004265F4"/>
    <w:rsid w:val="00427908"/>
    <w:rsid w:val="0043077C"/>
    <w:rsid w:val="00432641"/>
    <w:rsid w:val="004332ED"/>
    <w:rsid w:val="0043498E"/>
    <w:rsid w:val="00435C2D"/>
    <w:rsid w:val="00436201"/>
    <w:rsid w:val="0044097B"/>
    <w:rsid w:val="004410A9"/>
    <w:rsid w:val="004440C2"/>
    <w:rsid w:val="00446A1B"/>
    <w:rsid w:val="00446B6C"/>
    <w:rsid w:val="004525B0"/>
    <w:rsid w:val="00452DD8"/>
    <w:rsid w:val="00454588"/>
    <w:rsid w:val="004607C5"/>
    <w:rsid w:val="00466955"/>
    <w:rsid w:val="00466A2B"/>
    <w:rsid w:val="00466B45"/>
    <w:rsid w:val="00467261"/>
    <w:rsid w:val="00473E92"/>
    <w:rsid w:val="0047565B"/>
    <w:rsid w:val="00476ED1"/>
    <w:rsid w:val="00477A5A"/>
    <w:rsid w:val="004809B9"/>
    <w:rsid w:val="00482566"/>
    <w:rsid w:val="00483259"/>
    <w:rsid w:val="00483298"/>
    <w:rsid w:val="00483FF7"/>
    <w:rsid w:val="00484E40"/>
    <w:rsid w:val="004865CA"/>
    <w:rsid w:val="00486781"/>
    <w:rsid w:val="00486DE4"/>
    <w:rsid w:val="00491129"/>
    <w:rsid w:val="0049314A"/>
    <w:rsid w:val="004A028F"/>
    <w:rsid w:val="004A0E49"/>
    <w:rsid w:val="004A1AA8"/>
    <w:rsid w:val="004A1F2E"/>
    <w:rsid w:val="004A39EA"/>
    <w:rsid w:val="004A41E2"/>
    <w:rsid w:val="004A4E01"/>
    <w:rsid w:val="004A65AA"/>
    <w:rsid w:val="004A70F3"/>
    <w:rsid w:val="004B23B2"/>
    <w:rsid w:val="004B2D95"/>
    <w:rsid w:val="004B4ECC"/>
    <w:rsid w:val="004B5954"/>
    <w:rsid w:val="004B63AD"/>
    <w:rsid w:val="004B7785"/>
    <w:rsid w:val="004B7892"/>
    <w:rsid w:val="004C1C0C"/>
    <w:rsid w:val="004C381C"/>
    <w:rsid w:val="004C51A1"/>
    <w:rsid w:val="004C5C58"/>
    <w:rsid w:val="004C7553"/>
    <w:rsid w:val="004C7C6B"/>
    <w:rsid w:val="004D12D8"/>
    <w:rsid w:val="004D1908"/>
    <w:rsid w:val="004D238D"/>
    <w:rsid w:val="004D3264"/>
    <w:rsid w:val="004D5453"/>
    <w:rsid w:val="004D7269"/>
    <w:rsid w:val="004E114C"/>
    <w:rsid w:val="004E1586"/>
    <w:rsid w:val="004E2DA5"/>
    <w:rsid w:val="004E34A3"/>
    <w:rsid w:val="004E6098"/>
    <w:rsid w:val="004E7F5E"/>
    <w:rsid w:val="004F252E"/>
    <w:rsid w:val="004F3187"/>
    <w:rsid w:val="004F6367"/>
    <w:rsid w:val="004F68DC"/>
    <w:rsid w:val="004F6AF1"/>
    <w:rsid w:val="00504707"/>
    <w:rsid w:val="00506FCB"/>
    <w:rsid w:val="00514DB3"/>
    <w:rsid w:val="00515C4C"/>
    <w:rsid w:val="0051787F"/>
    <w:rsid w:val="00520069"/>
    <w:rsid w:val="0052147B"/>
    <w:rsid w:val="0052194C"/>
    <w:rsid w:val="00521A0F"/>
    <w:rsid w:val="00523FF3"/>
    <w:rsid w:val="005243AD"/>
    <w:rsid w:val="00527157"/>
    <w:rsid w:val="005309F8"/>
    <w:rsid w:val="00530B1C"/>
    <w:rsid w:val="0053498D"/>
    <w:rsid w:val="00541D0B"/>
    <w:rsid w:val="0054397E"/>
    <w:rsid w:val="00543EEF"/>
    <w:rsid w:val="005449A2"/>
    <w:rsid w:val="005459A2"/>
    <w:rsid w:val="00547484"/>
    <w:rsid w:val="00551748"/>
    <w:rsid w:val="00552D85"/>
    <w:rsid w:val="00553818"/>
    <w:rsid w:val="00554693"/>
    <w:rsid w:val="005548A6"/>
    <w:rsid w:val="00554DCD"/>
    <w:rsid w:val="00556CA8"/>
    <w:rsid w:val="005604F4"/>
    <w:rsid w:val="0056315B"/>
    <w:rsid w:val="00564F2E"/>
    <w:rsid w:val="00575A23"/>
    <w:rsid w:val="005765BC"/>
    <w:rsid w:val="005776B7"/>
    <w:rsid w:val="00581E6C"/>
    <w:rsid w:val="00582061"/>
    <w:rsid w:val="005830E3"/>
    <w:rsid w:val="00590084"/>
    <w:rsid w:val="005906A0"/>
    <w:rsid w:val="00591560"/>
    <w:rsid w:val="00592636"/>
    <w:rsid w:val="00592B1A"/>
    <w:rsid w:val="0059772D"/>
    <w:rsid w:val="00597AF1"/>
    <w:rsid w:val="005A33FA"/>
    <w:rsid w:val="005A3C30"/>
    <w:rsid w:val="005A60F4"/>
    <w:rsid w:val="005A684B"/>
    <w:rsid w:val="005A73D5"/>
    <w:rsid w:val="005B05C7"/>
    <w:rsid w:val="005B24E5"/>
    <w:rsid w:val="005B3410"/>
    <w:rsid w:val="005B3EBA"/>
    <w:rsid w:val="005B66FD"/>
    <w:rsid w:val="005B6B4C"/>
    <w:rsid w:val="005B6F86"/>
    <w:rsid w:val="005B71F8"/>
    <w:rsid w:val="005C0691"/>
    <w:rsid w:val="005C08E0"/>
    <w:rsid w:val="005C315A"/>
    <w:rsid w:val="005C5788"/>
    <w:rsid w:val="005C7FFC"/>
    <w:rsid w:val="005D571A"/>
    <w:rsid w:val="005D7711"/>
    <w:rsid w:val="005E06BC"/>
    <w:rsid w:val="005E3752"/>
    <w:rsid w:val="005E385C"/>
    <w:rsid w:val="005E440C"/>
    <w:rsid w:val="005E61BD"/>
    <w:rsid w:val="005E7968"/>
    <w:rsid w:val="005E7E37"/>
    <w:rsid w:val="005F048A"/>
    <w:rsid w:val="005F39F9"/>
    <w:rsid w:val="005F6A08"/>
    <w:rsid w:val="005F6A0E"/>
    <w:rsid w:val="005F7076"/>
    <w:rsid w:val="00601212"/>
    <w:rsid w:val="00603C38"/>
    <w:rsid w:val="00606DDB"/>
    <w:rsid w:val="00611681"/>
    <w:rsid w:val="00611952"/>
    <w:rsid w:val="00611DF2"/>
    <w:rsid w:val="00616274"/>
    <w:rsid w:val="0062043B"/>
    <w:rsid w:val="00620E67"/>
    <w:rsid w:val="00621C35"/>
    <w:rsid w:val="00622D24"/>
    <w:rsid w:val="006237EF"/>
    <w:rsid w:val="00627BF2"/>
    <w:rsid w:val="00632045"/>
    <w:rsid w:val="0063295E"/>
    <w:rsid w:val="00635658"/>
    <w:rsid w:val="006406DD"/>
    <w:rsid w:val="0064261A"/>
    <w:rsid w:val="00646ABF"/>
    <w:rsid w:val="006510AA"/>
    <w:rsid w:val="0065199A"/>
    <w:rsid w:val="00655898"/>
    <w:rsid w:val="00656A53"/>
    <w:rsid w:val="00660074"/>
    <w:rsid w:val="006628B8"/>
    <w:rsid w:val="00662BB1"/>
    <w:rsid w:val="006645F8"/>
    <w:rsid w:val="00667B95"/>
    <w:rsid w:val="00671D19"/>
    <w:rsid w:val="006736DB"/>
    <w:rsid w:val="006749BC"/>
    <w:rsid w:val="00676933"/>
    <w:rsid w:val="0068108C"/>
    <w:rsid w:val="00682BB3"/>
    <w:rsid w:val="00683514"/>
    <w:rsid w:val="00683CCD"/>
    <w:rsid w:val="0068651D"/>
    <w:rsid w:val="00687FF3"/>
    <w:rsid w:val="006908C3"/>
    <w:rsid w:val="00693F7C"/>
    <w:rsid w:val="00694784"/>
    <w:rsid w:val="006953FF"/>
    <w:rsid w:val="0069597B"/>
    <w:rsid w:val="006A01D8"/>
    <w:rsid w:val="006A3448"/>
    <w:rsid w:val="006A58FB"/>
    <w:rsid w:val="006B0468"/>
    <w:rsid w:val="006B1822"/>
    <w:rsid w:val="006B29C2"/>
    <w:rsid w:val="006B3E1F"/>
    <w:rsid w:val="006B5E8A"/>
    <w:rsid w:val="006B5F1F"/>
    <w:rsid w:val="006B648F"/>
    <w:rsid w:val="006C3250"/>
    <w:rsid w:val="006C55A2"/>
    <w:rsid w:val="006D2799"/>
    <w:rsid w:val="006E0AEC"/>
    <w:rsid w:val="006E2A9B"/>
    <w:rsid w:val="006E302C"/>
    <w:rsid w:val="006E3A08"/>
    <w:rsid w:val="006E6222"/>
    <w:rsid w:val="006F5C85"/>
    <w:rsid w:val="006F616D"/>
    <w:rsid w:val="006F7C5A"/>
    <w:rsid w:val="007006D3"/>
    <w:rsid w:val="00702EC9"/>
    <w:rsid w:val="007055BB"/>
    <w:rsid w:val="00705865"/>
    <w:rsid w:val="0070743B"/>
    <w:rsid w:val="00707FBC"/>
    <w:rsid w:val="00711D0C"/>
    <w:rsid w:val="00715E8F"/>
    <w:rsid w:val="007161AC"/>
    <w:rsid w:val="007161D0"/>
    <w:rsid w:val="00720D0B"/>
    <w:rsid w:val="00724ABC"/>
    <w:rsid w:val="007267E7"/>
    <w:rsid w:val="00733B37"/>
    <w:rsid w:val="00733C88"/>
    <w:rsid w:val="00735F99"/>
    <w:rsid w:val="0074016E"/>
    <w:rsid w:val="007409FD"/>
    <w:rsid w:val="007411E3"/>
    <w:rsid w:val="00742921"/>
    <w:rsid w:val="0074485A"/>
    <w:rsid w:val="00745B7B"/>
    <w:rsid w:val="00751804"/>
    <w:rsid w:val="00753328"/>
    <w:rsid w:val="007551CB"/>
    <w:rsid w:val="007622A3"/>
    <w:rsid w:val="00762615"/>
    <w:rsid w:val="00763242"/>
    <w:rsid w:val="00764273"/>
    <w:rsid w:val="00767776"/>
    <w:rsid w:val="00767DBE"/>
    <w:rsid w:val="00771214"/>
    <w:rsid w:val="0077170A"/>
    <w:rsid w:val="00771984"/>
    <w:rsid w:val="00773FC0"/>
    <w:rsid w:val="00784989"/>
    <w:rsid w:val="007850CB"/>
    <w:rsid w:val="00790E57"/>
    <w:rsid w:val="00790EF2"/>
    <w:rsid w:val="00792896"/>
    <w:rsid w:val="00794B8C"/>
    <w:rsid w:val="007A0AFB"/>
    <w:rsid w:val="007A18E4"/>
    <w:rsid w:val="007A5363"/>
    <w:rsid w:val="007A5FB6"/>
    <w:rsid w:val="007A70F2"/>
    <w:rsid w:val="007A7BF6"/>
    <w:rsid w:val="007B10BA"/>
    <w:rsid w:val="007B19F1"/>
    <w:rsid w:val="007B41CD"/>
    <w:rsid w:val="007B69EA"/>
    <w:rsid w:val="007C6FF1"/>
    <w:rsid w:val="007D2C55"/>
    <w:rsid w:val="007D667D"/>
    <w:rsid w:val="007D6E6B"/>
    <w:rsid w:val="007D74E6"/>
    <w:rsid w:val="007E0D46"/>
    <w:rsid w:val="007E3030"/>
    <w:rsid w:val="007F3483"/>
    <w:rsid w:val="007F3613"/>
    <w:rsid w:val="007F496E"/>
    <w:rsid w:val="007F4A64"/>
    <w:rsid w:val="008000C6"/>
    <w:rsid w:val="00800105"/>
    <w:rsid w:val="0080079A"/>
    <w:rsid w:val="00801167"/>
    <w:rsid w:val="0080231B"/>
    <w:rsid w:val="00802B9C"/>
    <w:rsid w:val="00804413"/>
    <w:rsid w:val="00805C01"/>
    <w:rsid w:val="00807C04"/>
    <w:rsid w:val="00810B26"/>
    <w:rsid w:val="00811478"/>
    <w:rsid w:val="00812D63"/>
    <w:rsid w:val="00813331"/>
    <w:rsid w:val="0081376E"/>
    <w:rsid w:val="00822844"/>
    <w:rsid w:val="008262F7"/>
    <w:rsid w:val="00827823"/>
    <w:rsid w:val="00827F75"/>
    <w:rsid w:val="00832161"/>
    <w:rsid w:val="00832E5F"/>
    <w:rsid w:val="00835727"/>
    <w:rsid w:val="0085046E"/>
    <w:rsid w:val="008516F2"/>
    <w:rsid w:val="00852329"/>
    <w:rsid w:val="0085292D"/>
    <w:rsid w:val="00854AC4"/>
    <w:rsid w:val="00857730"/>
    <w:rsid w:val="00863B81"/>
    <w:rsid w:val="00866BB2"/>
    <w:rsid w:val="00870442"/>
    <w:rsid w:val="008729B1"/>
    <w:rsid w:val="00872FD1"/>
    <w:rsid w:val="00877C29"/>
    <w:rsid w:val="008800B0"/>
    <w:rsid w:val="0088116F"/>
    <w:rsid w:val="0088188F"/>
    <w:rsid w:val="00882092"/>
    <w:rsid w:val="008830F8"/>
    <w:rsid w:val="00883EC1"/>
    <w:rsid w:val="00885471"/>
    <w:rsid w:val="008942E2"/>
    <w:rsid w:val="00897ED1"/>
    <w:rsid w:val="008A144C"/>
    <w:rsid w:val="008A1AB0"/>
    <w:rsid w:val="008A2DF5"/>
    <w:rsid w:val="008A3397"/>
    <w:rsid w:val="008A3A5D"/>
    <w:rsid w:val="008A627A"/>
    <w:rsid w:val="008A6BBD"/>
    <w:rsid w:val="008B04B3"/>
    <w:rsid w:val="008B2205"/>
    <w:rsid w:val="008B402E"/>
    <w:rsid w:val="008B5CF6"/>
    <w:rsid w:val="008C1DC6"/>
    <w:rsid w:val="008C4FC0"/>
    <w:rsid w:val="008D17AF"/>
    <w:rsid w:val="008D4C93"/>
    <w:rsid w:val="008D6D23"/>
    <w:rsid w:val="008E228A"/>
    <w:rsid w:val="008E425D"/>
    <w:rsid w:val="008E6760"/>
    <w:rsid w:val="008F1B97"/>
    <w:rsid w:val="008F3EE4"/>
    <w:rsid w:val="008F56F1"/>
    <w:rsid w:val="008F5E82"/>
    <w:rsid w:val="008F726A"/>
    <w:rsid w:val="0090073F"/>
    <w:rsid w:val="00903763"/>
    <w:rsid w:val="00904807"/>
    <w:rsid w:val="0090690F"/>
    <w:rsid w:val="00906932"/>
    <w:rsid w:val="00906B76"/>
    <w:rsid w:val="00910B6C"/>
    <w:rsid w:val="009130B9"/>
    <w:rsid w:val="00914617"/>
    <w:rsid w:val="0091757C"/>
    <w:rsid w:val="00917FB4"/>
    <w:rsid w:val="00921880"/>
    <w:rsid w:val="0092406A"/>
    <w:rsid w:val="00924E3B"/>
    <w:rsid w:val="009273D1"/>
    <w:rsid w:val="00931E83"/>
    <w:rsid w:val="00934B2E"/>
    <w:rsid w:val="009366FD"/>
    <w:rsid w:val="009376B6"/>
    <w:rsid w:val="00940D69"/>
    <w:rsid w:val="00942B51"/>
    <w:rsid w:val="00947B82"/>
    <w:rsid w:val="0095102A"/>
    <w:rsid w:val="00951C7B"/>
    <w:rsid w:val="0095511E"/>
    <w:rsid w:val="00955693"/>
    <w:rsid w:val="009575B3"/>
    <w:rsid w:val="00960185"/>
    <w:rsid w:val="00960430"/>
    <w:rsid w:val="00961D8C"/>
    <w:rsid w:val="00964280"/>
    <w:rsid w:val="009653EB"/>
    <w:rsid w:val="0096766D"/>
    <w:rsid w:val="00967754"/>
    <w:rsid w:val="009678C0"/>
    <w:rsid w:val="0097063B"/>
    <w:rsid w:val="0097210F"/>
    <w:rsid w:val="00972DD5"/>
    <w:rsid w:val="00973B8F"/>
    <w:rsid w:val="0097472F"/>
    <w:rsid w:val="009752B5"/>
    <w:rsid w:val="00985020"/>
    <w:rsid w:val="009859BF"/>
    <w:rsid w:val="00986B92"/>
    <w:rsid w:val="00990CD0"/>
    <w:rsid w:val="00992C45"/>
    <w:rsid w:val="00994C26"/>
    <w:rsid w:val="00995AED"/>
    <w:rsid w:val="00995C22"/>
    <w:rsid w:val="00996283"/>
    <w:rsid w:val="00996743"/>
    <w:rsid w:val="009A08F6"/>
    <w:rsid w:val="009A4085"/>
    <w:rsid w:val="009A4D6E"/>
    <w:rsid w:val="009B0366"/>
    <w:rsid w:val="009B298A"/>
    <w:rsid w:val="009B347D"/>
    <w:rsid w:val="009B54F0"/>
    <w:rsid w:val="009B5C84"/>
    <w:rsid w:val="009B6512"/>
    <w:rsid w:val="009B7151"/>
    <w:rsid w:val="009B7357"/>
    <w:rsid w:val="009C20E4"/>
    <w:rsid w:val="009C36FC"/>
    <w:rsid w:val="009C7044"/>
    <w:rsid w:val="009D4FB8"/>
    <w:rsid w:val="009E3486"/>
    <w:rsid w:val="009E5C1B"/>
    <w:rsid w:val="009E65E0"/>
    <w:rsid w:val="009F50E8"/>
    <w:rsid w:val="009F6652"/>
    <w:rsid w:val="009F7246"/>
    <w:rsid w:val="009F7505"/>
    <w:rsid w:val="009F7D1D"/>
    <w:rsid w:val="00A0047B"/>
    <w:rsid w:val="00A05ED2"/>
    <w:rsid w:val="00A06331"/>
    <w:rsid w:val="00A06DA1"/>
    <w:rsid w:val="00A14F6A"/>
    <w:rsid w:val="00A1544D"/>
    <w:rsid w:val="00A15929"/>
    <w:rsid w:val="00A21DC0"/>
    <w:rsid w:val="00A21F6F"/>
    <w:rsid w:val="00A2391F"/>
    <w:rsid w:val="00A25334"/>
    <w:rsid w:val="00A261B2"/>
    <w:rsid w:val="00A26654"/>
    <w:rsid w:val="00A3259E"/>
    <w:rsid w:val="00A33A99"/>
    <w:rsid w:val="00A40ADA"/>
    <w:rsid w:val="00A41BDF"/>
    <w:rsid w:val="00A43ECC"/>
    <w:rsid w:val="00A45529"/>
    <w:rsid w:val="00A46651"/>
    <w:rsid w:val="00A467EF"/>
    <w:rsid w:val="00A46D20"/>
    <w:rsid w:val="00A51D8F"/>
    <w:rsid w:val="00A526DC"/>
    <w:rsid w:val="00A52B9A"/>
    <w:rsid w:val="00A53050"/>
    <w:rsid w:val="00A5446E"/>
    <w:rsid w:val="00A54674"/>
    <w:rsid w:val="00A5507A"/>
    <w:rsid w:val="00A57FB4"/>
    <w:rsid w:val="00A6000E"/>
    <w:rsid w:val="00A60286"/>
    <w:rsid w:val="00A6156A"/>
    <w:rsid w:val="00A61987"/>
    <w:rsid w:val="00A66C66"/>
    <w:rsid w:val="00A673AF"/>
    <w:rsid w:val="00A71079"/>
    <w:rsid w:val="00A7286D"/>
    <w:rsid w:val="00A73DEC"/>
    <w:rsid w:val="00A7763C"/>
    <w:rsid w:val="00A8359B"/>
    <w:rsid w:val="00A86EE1"/>
    <w:rsid w:val="00A879C1"/>
    <w:rsid w:val="00A97F30"/>
    <w:rsid w:val="00AA056C"/>
    <w:rsid w:val="00AA1890"/>
    <w:rsid w:val="00AA3165"/>
    <w:rsid w:val="00AA34AB"/>
    <w:rsid w:val="00AA64AC"/>
    <w:rsid w:val="00AA6B53"/>
    <w:rsid w:val="00AB30DA"/>
    <w:rsid w:val="00AB364D"/>
    <w:rsid w:val="00AB527C"/>
    <w:rsid w:val="00AC0C91"/>
    <w:rsid w:val="00AC5C7C"/>
    <w:rsid w:val="00AC664A"/>
    <w:rsid w:val="00AC678B"/>
    <w:rsid w:val="00AC6A7B"/>
    <w:rsid w:val="00AD0147"/>
    <w:rsid w:val="00AD11BE"/>
    <w:rsid w:val="00AD2316"/>
    <w:rsid w:val="00AD33A9"/>
    <w:rsid w:val="00AD5147"/>
    <w:rsid w:val="00AD5BF8"/>
    <w:rsid w:val="00AF0C8A"/>
    <w:rsid w:val="00AF19FD"/>
    <w:rsid w:val="00AF3E56"/>
    <w:rsid w:val="00B00771"/>
    <w:rsid w:val="00B022B0"/>
    <w:rsid w:val="00B02531"/>
    <w:rsid w:val="00B073F9"/>
    <w:rsid w:val="00B07568"/>
    <w:rsid w:val="00B07701"/>
    <w:rsid w:val="00B106E8"/>
    <w:rsid w:val="00B155CC"/>
    <w:rsid w:val="00B23E9E"/>
    <w:rsid w:val="00B26543"/>
    <w:rsid w:val="00B30855"/>
    <w:rsid w:val="00B34377"/>
    <w:rsid w:val="00B36B84"/>
    <w:rsid w:val="00B40A0E"/>
    <w:rsid w:val="00B4308C"/>
    <w:rsid w:val="00B471AD"/>
    <w:rsid w:val="00B518D8"/>
    <w:rsid w:val="00B52ABC"/>
    <w:rsid w:val="00B52C19"/>
    <w:rsid w:val="00B54900"/>
    <w:rsid w:val="00B6655A"/>
    <w:rsid w:val="00B67A2C"/>
    <w:rsid w:val="00B7156C"/>
    <w:rsid w:val="00B72322"/>
    <w:rsid w:val="00B73549"/>
    <w:rsid w:val="00B736DB"/>
    <w:rsid w:val="00B74A73"/>
    <w:rsid w:val="00B75DE7"/>
    <w:rsid w:val="00B82157"/>
    <w:rsid w:val="00B83198"/>
    <w:rsid w:val="00B847E3"/>
    <w:rsid w:val="00B862E6"/>
    <w:rsid w:val="00B869C9"/>
    <w:rsid w:val="00B9138C"/>
    <w:rsid w:val="00BA0C02"/>
    <w:rsid w:val="00BA257B"/>
    <w:rsid w:val="00BA6D9D"/>
    <w:rsid w:val="00BB0848"/>
    <w:rsid w:val="00BC1231"/>
    <w:rsid w:val="00BC2CA8"/>
    <w:rsid w:val="00BC425B"/>
    <w:rsid w:val="00BC6AC0"/>
    <w:rsid w:val="00BC7474"/>
    <w:rsid w:val="00BD40F9"/>
    <w:rsid w:val="00BE3097"/>
    <w:rsid w:val="00BE5589"/>
    <w:rsid w:val="00BE5877"/>
    <w:rsid w:val="00BE6366"/>
    <w:rsid w:val="00BF09AE"/>
    <w:rsid w:val="00BF39F9"/>
    <w:rsid w:val="00BF3ECA"/>
    <w:rsid w:val="00BF688C"/>
    <w:rsid w:val="00BF72ED"/>
    <w:rsid w:val="00BF7555"/>
    <w:rsid w:val="00C00387"/>
    <w:rsid w:val="00C02FC6"/>
    <w:rsid w:val="00C03B35"/>
    <w:rsid w:val="00C041F2"/>
    <w:rsid w:val="00C0482A"/>
    <w:rsid w:val="00C0784B"/>
    <w:rsid w:val="00C11889"/>
    <w:rsid w:val="00C13908"/>
    <w:rsid w:val="00C15485"/>
    <w:rsid w:val="00C17329"/>
    <w:rsid w:val="00C173DD"/>
    <w:rsid w:val="00C20262"/>
    <w:rsid w:val="00C2627D"/>
    <w:rsid w:val="00C26812"/>
    <w:rsid w:val="00C27441"/>
    <w:rsid w:val="00C32C4F"/>
    <w:rsid w:val="00C346EF"/>
    <w:rsid w:val="00C35BB2"/>
    <w:rsid w:val="00C4122B"/>
    <w:rsid w:val="00C42941"/>
    <w:rsid w:val="00C434EE"/>
    <w:rsid w:val="00C4614C"/>
    <w:rsid w:val="00C46947"/>
    <w:rsid w:val="00C511C3"/>
    <w:rsid w:val="00C517B2"/>
    <w:rsid w:val="00C51F7E"/>
    <w:rsid w:val="00C57E8F"/>
    <w:rsid w:val="00C57E99"/>
    <w:rsid w:val="00C60577"/>
    <w:rsid w:val="00C61253"/>
    <w:rsid w:val="00C615A3"/>
    <w:rsid w:val="00C61DA2"/>
    <w:rsid w:val="00C63640"/>
    <w:rsid w:val="00C63738"/>
    <w:rsid w:val="00C6672C"/>
    <w:rsid w:val="00C66AB9"/>
    <w:rsid w:val="00C70728"/>
    <w:rsid w:val="00C74D98"/>
    <w:rsid w:val="00C75249"/>
    <w:rsid w:val="00C7550D"/>
    <w:rsid w:val="00C764BE"/>
    <w:rsid w:val="00C8134F"/>
    <w:rsid w:val="00C81B8D"/>
    <w:rsid w:val="00C86E8F"/>
    <w:rsid w:val="00C8776C"/>
    <w:rsid w:val="00C87AA6"/>
    <w:rsid w:val="00C911E6"/>
    <w:rsid w:val="00C92F62"/>
    <w:rsid w:val="00C96911"/>
    <w:rsid w:val="00CA02DA"/>
    <w:rsid w:val="00CA068D"/>
    <w:rsid w:val="00CA19A6"/>
    <w:rsid w:val="00CA2076"/>
    <w:rsid w:val="00CA35BE"/>
    <w:rsid w:val="00CB783F"/>
    <w:rsid w:val="00CB7F56"/>
    <w:rsid w:val="00CB7FC3"/>
    <w:rsid w:val="00CC27D2"/>
    <w:rsid w:val="00CC38B9"/>
    <w:rsid w:val="00CC4037"/>
    <w:rsid w:val="00CC5522"/>
    <w:rsid w:val="00CC65C4"/>
    <w:rsid w:val="00CC6F0B"/>
    <w:rsid w:val="00CD0187"/>
    <w:rsid w:val="00CD36A0"/>
    <w:rsid w:val="00CE3B51"/>
    <w:rsid w:val="00CE523D"/>
    <w:rsid w:val="00CE55EC"/>
    <w:rsid w:val="00CF14C1"/>
    <w:rsid w:val="00CF26D3"/>
    <w:rsid w:val="00CF4DBB"/>
    <w:rsid w:val="00D017BD"/>
    <w:rsid w:val="00D023DA"/>
    <w:rsid w:val="00D02697"/>
    <w:rsid w:val="00D0444B"/>
    <w:rsid w:val="00D059D0"/>
    <w:rsid w:val="00D06490"/>
    <w:rsid w:val="00D064CE"/>
    <w:rsid w:val="00D11153"/>
    <w:rsid w:val="00D12557"/>
    <w:rsid w:val="00D1272A"/>
    <w:rsid w:val="00D12E8E"/>
    <w:rsid w:val="00D151C0"/>
    <w:rsid w:val="00D16F51"/>
    <w:rsid w:val="00D21A4D"/>
    <w:rsid w:val="00D24F6E"/>
    <w:rsid w:val="00D257BE"/>
    <w:rsid w:val="00D30E7D"/>
    <w:rsid w:val="00D343A0"/>
    <w:rsid w:val="00D34C6B"/>
    <w:rsid w:val="00D34E8E"/>
    <w:rsid w:val="00D354FF"/>
    <w:rsid w:val="00D37796"/>
    <w:rsid w:val="00D37E2D"/>
    <w:rsid w:val="00D40D2C"/>
    <w:rsid w:val="00D40E6A"/>
    <w:rsid w:val="00D44ABB"/>
    <w:rsid w:val="00D46057"/>
    <w:rsid w:val="00D46FF9"/>
    <w:rsid w:val="00D478B3"/>
    <w:rsid w:val="00D5163C"/>
    <w:rsid w:val="00D52AC6"/>
    <w:rsid w:val="00D532D8"/>
    <w:rsid w:val="00D5399A"/>
    <w:rsid w:val="00D570CB"/>
    <w:rsid w:val="00D609A0"/>
    <w:rsid w:val="00D60F47"/>
    <w:rsid w:val="00D650C5"/>
    <w:rsid w:val="00D66FB6"/>
    <w:rsid w:val="00D71B39"/>
    <w:rsid w:val="00D76C20"/>
    <w:rsid w:val="00D825B7"/>
    <w:rsid w:val="00D82F11"/>
    <w:rsid w:val="00D876C3"/>
    <w:rsid w:val="00D90EFC"/>
    <w:rsid w:val="00D9144C"/>
    <w:rsid w:val="00D9144F"/>
    <w:rsid w:val="00D921B3"/>
    <w:rsid w:val="00D95FDD"/>
    <w:rsid w:val="00DA02E9"/>
    <w:rsid w:val="00DB1522"/>
    <w:rsid w:val="00DB1586"/>
    <w:rsid w:val="00DB1FAC"/>
    <w:rsid w:val="00DB5217"/>
    <w:rsid w:val="00DB5BBA"/>
    <w:rsid w:val="00DB6A2A"/>
    <w:rsid w:val="00DB6F92"/>
    <w:rsid w:val="00DB746E"/>
    <w:rsid w:val="00DC0BB1"/>
    <w:rsid w:val="00DC15D0"/>
    <w:rsid w:val="00DC19F6"/>
    <w:rsid w:val="00DC3266"/>
    <w:rsid w:val="00DC4A4E"/>
    <w:rsid w:val="00DC4ABD"/>
    <w:rsid w:val="00DC4AE4"/>
    <w:rsid w:val="00DD492B"/>
    <w:rsid w:val="00DD5688"/>
    <w:rsid w:val="00DD7777"/>
    <w:rsid w:val="00DE5B4A"/>
    <w:rsid w:val="00DE686A"/>
    <w:rsid w:val="00DF16A6"/>
    <w:rsid w:val="00DF1D7F"/>
    <w:rsid w:val="00DF35B7"/>
    <w:rsid w:val="00DF4CBE"/>
    <w:rsid w:val="00DF5944"/>
    <w:rsid w:val="00DF6A36"/>
    <w:rsid w:val="00DF6F4B"/>
    <w:rsid w:val="00E00827"/>
    <w:rsid w:val="00E01423"/>
    <w:rsid w:val="00E02E94"/>
    <w:rsid w:val="00E03E19"/>
    <w:rsid w:val="00E04A68"/>
    <w:rsid w:val="00E1671E"/>
    <w:rsid w:val="00E21091"/>
    <w:rsid w:val="00E23431"/>
    <w:rsid w:val="00E23AEF"/>
    <w:rsid w:val="00E24278"/>
    <w:rsid w:val="00E31D2B"/>
    <w:rsid w:val="00E33217"/>
    <w:rsid w:val="00E4065A"/>
    <w:rsid w:val="00E4373E"/>
    <w:rsid w:val="00E504DF"/>
    <w:rsid w:val="00E506F7"/>
    <w:rsid w:val="00E53849"/>
    <w:rsid w:val="00E549BF"/>
    <w:rsid w:val="00E54C7F"/>
    <w:rsid w:val="00E54E77"/>
    <w:rsid w:val="00E55201"/>
    <w:rsid w:val="00E605AD"/>
    <w:rsid w:val="00E610CD"/>
    <w:rsid w:val="00E6164B"/>
    <w:rsid w:val="00E61E35"/>
    <w:rsid w:val="00E620F0"/>
    <w:rsid w:val="00E6342F"/>
    <w:rsid w:val="00E63D06"/>
    <w:rsid w:val="00E63D0C"/>
    <w:rsid w:val="00E66F2D"/>
    <w:rsid w:val="00E7010F"/>
    <w:rsid w:val="00E7138B"/>
    <w:rsid w:val="00E72446"/>
    <w:rsid w:val="00E72A6D"/>
    <w:rsid w:val="00E7570C"/>
    <w:rsid w:val="00E76BF9"/>
    <w:rsid w:val="00E83179"/>
    <w:rsid w:val="00E857D6"/>
    <w:rsid w:val="00E87949"/>
    <w:rsid w:val="00E902D8"/>
    <w:rsid w:val="00E92655"/>
    <w:rsid w:val="00E93A94"/>
    <w:rsid w:val="00E942B4"/>
    <w:rsid w:val="00E9507B"/>
    <w:rsid w:val="00E952C6"/>
    <w:rsid w:val="00E95564"/>
    <w:rsid w:val="00E96397"/>
    <w:rsid w:val="00EA0DE3"/>
    <w:rsid w:val="00EA19CA"/>
    <w:rsid w:val="00EA4E56"/>
    <w:rsid w:val="00EA59D9"/>
    <w:rsid w:val="00EA72B0"/>
    <w:rsid w:val="00EB1D33"/>
    <w:rsid w:val="00EB27C4"/>
    <w:rsid w:val="00EB507D"/>
    <w:rsid w:val="00EB5655"/>
    <w:rsid w:val="00EC02C5"/>
    <w:rsid w:val="00EC06EB"/>
    <w:rsid w:val="00EC11AE"/>
    <w:rsid w:val="00EC2776"/>
    <w:rsid w:val="00EC33BF"/>
    <w:rsid w:val="00ED129B"/>
    <w:rsid w:val="00ED23BE"/>
    <w:rsid w:val="00ED3D6B"/>
    <w:rsid w:val="00EE44E1"/>
    <w:rsid w:val="00EE45FA"/>
    <w:rsid w:val="00EE50E8"/>
    <w:rsid w:val="00EE7156"/>
    <w:rsid w:val="00EE7A06"/>
    <w:rsid w:val="00EF3DBD"/>
    <w:rsid w:val="00EF7676"/>
    <w:rsid w:val="00F02640"/>
    <w:rsid w:val="00F03672"/>
    <w:rsid w:val="00F0453D"/>
    <w:rsid w:val="00F04D96"/>
    <w:rsid w:val="00F071D0"/>
    <w:rsid w:val="00F101E2"/>
    <w:rsid w:val="00F121A8"/>
    <w:rsid w:val="00F12B6B"/>
    <w:rsid w:val="00F14571"/>
    <w:rsid w:val="00F15CC9"/>
    <w:rsid w:val="00F16BC6"/>
    <w:rsid w:val="00F16C6C"/>
    <w:rsid w:val="00F16E72"/>
    <w:rsid w:val="00F170BD"/>
    <w:rsid w:val="00F1719C"/>
    <w:rsid w:val="00F1724A"/>
    <w:rsid w:val="00F17476"/>
    <w:rsid w:val="00F177A8"/>
    <w:rsid w:val="00F22005"/>
    <w:rsid w:val="00F2781D"/>
    <w:rsid w:val="00F27845"/>
    <w:rsid w:val="00F27CE8"/>
    <w:rsid w:val="00F30F45"/>
    <w:rsid w:val="00F33C84"/>
    <w:rsid w:val="00F35C33"/>
    <w:rsid w:val="00F35ED6"/>
    <w:rsid w:val="00F36831"/>
    <w:rsid w:val="00F406A0"/>
    <w:rsid w:val="00F44916"/>
    <w:rsid w:val="00F44D94"/>
    <w:rsid w:val="00F53251"/>
    <w:rsid w:val="00F7085F"/>
    <w:rsid w:val="00F7163D"/>
    <w:rsid w:val="00F73FE1"/>
    <w:rsid w:val="00F76E62"/>
    <w:rsid w:val="00F77169"/>
    <w:rsid w:val="00F77553"/>
    <w:rsid w:val="00F77A7A"/>
    <w:rsid w:val="00F81750"/>
    <w:rsid w:val="00F84368"/>
    <w:rsid w:val="00F868AF"/>
    <w:rsid w:val="00F9083A"/>
    <w:rsid w:val="00F90C66"/>
    <w:rsid w:val="00F91E06"/>
    <w:rsid w:val="00F93BA4"/>
    <w:rsid w:val="00F93BD5"/>
    <w:rsid w:val="00F9630E"/>
    <w:rsid w:val="00F97FCA"/>
    <w:rsid w:val="00FA3443"/>
    <w:rsid w:val="00FA573F"/>
    <w:rsid w:val="00FA6051"/>
    <w:rsid w:val="00FA713D"/>
    <w:rsid w:val="00FB06F8"/>
    <w:rsid w:val="00FB4195"/>
    <w:rsid w:val="00FB5FB0"/>
    <w:rsid w:val="00FC7CC4"/>
    <w:rsid w:val="00FD1A10"/>
    <w:rsid w:val="00FD23D7"/>
    <w:rsid w:val="00FD2D49"/>
    <w:rsid w:val="00FD5B9A"/>
    <w:rsid w:val="00FD7589"/>
    <w:rsid w:val="00FD7A0B"/>
    <w:rsid w:val="00FE07A3"/>
    <w:rsid w:val="00FE0DA1"/>
    <w:rsid w:val="00FE55FB"/>
    <w:rsid w:val="00FE56EE"/>
    <w:rsid w:val="00FE6B58"/>
    <w:rsid w:val="00FE7140"/>
    <w:rsid w:val="00FF0F8A"/>
    <w:rsid w:val="00FF28BB"/>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AD792AF0-9782-45A2-9B85-6D39D0D7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4E7F5E"/>
    <w:rPr>
      <w:vertAlign w:val="superscript"/>
    </w:rPr>
  </w:style>
  <w:style w:type="paragraph" w:styleId="Prrafodelista">
    <w:name w:val="List Paragraph"/>
    <w:basedOn w:val="Normal"/>
    <w:link w:val="PrrafodelistaCar"/>
    <w:uiPriority w:val="72"/>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PrrafodelistaCar">
    <w:name w:val="Párrafo de lista Car"/>
    <w:link w:val="Prrafodelista"/>
    <w:uiPriority w:val="72"/>
    <w:qFormat/>
    <w:locked/>
    <w:rsid w:val="00235E34"/>
  </w:style>
  <w:style w:type="character" w:customStyle="1" w:styleId="red">
    <w:name w:val="red"/>
    <w:basedOn w:val="Fuentedeprrafopredeter"/>
    <w:rsid w:val="006A01D8"/>
  </w:style>
  <w:style w:type="paragraph" w:styleId="Sinespaciado">
    <w:name w:val="No Spacing"/>
    <w:aliases w:val="Francesa"/>
    <w:link w:val="SinespaciadoCar"/>
    <w:uiPriority w:val="1"/>
    <w:qFormat/>
    <w:rsid w:val="00EC02C5"/>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EC02C5"/>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3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28242-1283-4DAE-A297-CB4C4A0CA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3242</Words>
  <Characters>17835</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HP</cp:lastModifiedBy>
  <cp:revision>2</cp:revision>
  <cp:lastPrinted>2018-12-12T01:06:00Z</cp:lastPrinted>
  <dcterms:created xsi:type="dcterms:W3CDTF">2019-02-22T18:30:00Z</dcterms:created>
  <dcterms:modified xsi:type="dcterms:W3CDTF">2019-02-22T18:30:00Z</dcterms:modified>
</cp:coreProperties>
</file>